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345B18" w:rsidRPr="00345B18">
        <w:rPr>
          <w:rStyle w:val="af9"/>
          <w:rFonts w:ascii="Arial" w:eastAsia="宋体" w:hAnsi="Arial" w:cs="Arial"/>
        </w:rPr>
        <w:t>R4-2211643</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E27727" w:rsidRPr="00E27727">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C372C" w:rsidRPr="00FC372C">
        <w:rPr>
          <w:rFonts w:ascii="Arial" w:hAnsi="Arial" w:cs="Arial"/>
          <w:b w:val="0"/>
        </w:rPr>
        <w:t>Discussion on Rel-18 ATG RRM</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A4592">
        <w:rPr>
          <w:rFonts w:ascii="Arial" w:hAnsi="Arial" w:cs="Arial" w:hint="eastAsia"/>
          <w:b w:val="0"/>
        </w:rPr>
        <w:t>11</w:t>
      </w:r>
      <w:r w:rsidR="004E387A" w:rsidRPr="00D80E67">
        <w:rPr>
          <w:rFonts w:ascii="Arial" w:hAnsi="Arial" w:cs="Arial" w:hint="eastAsia"/>
          <w:b w:val="0"/>
        </w:rPr>
        <w:t>.</w:t>
      </w:r>
      <w:r w:rsidR="00FC372C">
        <w:rPr>
          <w:rFonts w:ascii="Arial" w:hAnsi="Arial" w:cs="Arial" w:hint="eastAsia"/>
          <w:b w:val="0"/>
        </w:rPr>
        <w:t>12</w:t>
      </w:r>
      <w:r w:rsidR="004E387A" w:rsidRPr="00D80E67">
        <w:rPr>
          <w:rFonts w:ascii="Arial" w:hAnsi="Arial" w:cs="Arial" w:hint="eastAsia"/>
          <w:b w:val="0"/>
        </w:rPr>
        <w:t>.</w:t>
      </w:r>
      <w:r w:rsidR="00FC372C">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14F8B" w:rsidRDefault="00465CB2" w:rsidP="000010B2">
      <w:pPr>
        <w:spacing w:before="0" w:after="120"/>
        <w:rPr>
          <w:sz w:val="20"/>
        </w:rPr>
      </w:pPr>
      <w:r>
        <w:rPr>
          <w:rFonts w:hint="eastAsia"/>
          <w:sz w:val="20"/>
        </w:rPr>
        <w:t>A new RAN4 leading work item for Air-to</w:t>
      </w:r>
      <w:r w:rsidR="000010B2">
        <w:rPr>
          <w:rFonts w:hint="eastAsia"/>
          <w:sz w:val="20"/>
        </w:rPr>
        <w:t>-</w:t>
      </w:r>
      <w:r>
        <w:rPr>
          <w:rFonts w:hint="eastAsia"/>
          <w:sz w:val="20"/>
        </w:rPr>
        <w:t xml:space="preserve">ground network for NR was approved in RAN#95 [1] and </w:t>
      </w:r>
      <w:r w:rsidR="00DB755E">
        <w:rPr>
          <w:rFonts w:hint="eastAsia"/>
          <w:sz w:val="20"/>
        </w:rPr>
        <w:t xml:space="preserve">the </w:t>
      </w:r>
      <w:r>
        <w:rPr>
          <w:rFonts w:hint="eastAsia"/>
          <w:sz w:val="20"/>
        </w:rPr>
        <w:t xml:space="preserve">revised WID was approved in RAN#96 [2]. </w:t>
      </w:r>
      <w:r>
        <w:rPr>
          <w:sz w:val="20"/>
        </w:rPr>
        <w:t>T</w:t>
      </w:r>
      <w:r>
        <w:rPr>
          <w:rFonts w:hint="eastAsia"/>
          <w:sz w:val="20"/>
        </w:rPr>
        <w:t>he core part objectives of the work item are as following:</w:t>
      </w:r>
    </w:p>
    <w:p w:rsidR="00465CB2" w:rsidRDefault="00465CB2" w:rsidP="00281D4A">
      <w:pPr>
        <w:spacing w:before="0" w:after="120"/>
        <w:jc w:val="left"/>
        <w:rPr>
          <w:sz w:val="20"/>
        </w:rPr>
      </w:pPr>
      <w:r w:rsidRPr="00465CB2">
        <w:rPr>
          <w:noProof/>
          <w:sz w:val="20"/>
          <w:lang w:val="en-US"/>
        </w:rPr>
        <mc:AlternateContent>
          <mc:Choice Requires="wps">
            <w:drawing>
              <wp:inline distT="0" distB="0" distL="0" distR="0">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465CB2" w:rsidRPr="00465CB2" w:rsidRDefault="00465CB2" w:rsidP="00465CB2">
                            <w:pPr>
                              <w:rPr>
                                <w:bCs/>
                                <w:sz w:val="18"/>
                              </w:rPr>
                            </w:pPr>
                            <w:r w:rsidRPr="00465CB2">
                              <w:rPr>
                                <w:rFonts w:hint="eastAsia"/>
                                <w:bCs/>
                                <w:sz w:val="18"/>
                              </w:rPr>
                              <w:t>T</w:t>
                            </w:r>
                            <w:r w:rsidRPr="00465CB2">
                              <w:rPr>
                                <w:bCs/>
                                <w:sz w:val="18"/>
                              </w:rPr>
                              <w:t>he core part of this work item includes</w:t>
                            </w:r>
                          </w:p>
                          <w:p w:rsidR="00465CB2" w:rsidRPr="00465CB2" w:rsidRDefault="00465CB2" w:rsidP="00465CB2">
                            <w:pPr>
                              <w:widowControl w:val="0"/>
                              <w:numPr>
                                <w:ilvl w:val="0"/>
                                <w:numId w:val="42"/>
                              </w:numPr>
                              <w:overflowPunct/>
                              <w:autoSpaceDE/>
                              <w:autoSpaceDN/>
                              <w:adjustRightInd/>
                              <w:spacing w:before="0" w:after="0"/>
                              <w:textAlignment w:val="auto"/>
                              <w:rPr>
                                <w:kern w:val="2"/>
                                <w:sz w:val="18"/>
                                <w:lang w:val="en-US"/>
                              </w:rPr>
                            </w:pPr>
                            <w:r w:rsidRPr="00465CB2">
                              <w:rPr>
                                <w:kern w:val="2"/>
                                <w:sz w:val="18"/>
                                <w:lang w:val="en-US"/>
                              </w:rPr>
                              <w:t xml:space="preserve">Specify features to core specifications </w:t>
                            </w:r>
                            <w:r w:rsidRPr="00465CB2">
                              <w:rPr>
                                <w:rFonts w:hint="eastAsia"/>
                                <w:kern w:val="2"/>
                                <w:sz w:val="18"/>
                                <w:lang w:val="en-US"/>
                              </w:rPr>
                              <w:t xml:space="preserve">for ATG BS and UE </w:t>
                            </w:r>
                            <w:r w:rsidRPr="00465CB2">
                              <w:rPr>
                                <w:kern w:val="2"/>
                                <w:sz w:val="18"/>
                                <w:lang w:val="en-US"/>
                              </w:rPr>
                              <w:t>[RAN4]</w:t>
                            </w:r>
                          </w:p>
                          <w:p w:rsidR="00465CB2" w:rsidRPr="00465CB2" w:rsidRDefault="00465CB2" w:rsidP="00465CB2">
                            <w:pPr>
                              <w:widowControl w:val="0"/>
                              <w:numPr>
                                <w:ilvl w:val="1"/>
                                <w:numId w:val="42"/>
                              </w:numPr>
                              <w:overflowPunct/>
                              <w:autoSpaceDE/>
                              <w:autoSpaceDN/>
                              <w:adjustRightInd/>
                              <w:spacing w:before="0" w:after="0"/>
                              <w:textAlignment w:val="auto"/>
                              <w:rPr>
                                <w:kern w:val="2"/>
                                <w:sz w:val="18"/>
                                <w:lang w:val="en-US"/>
                              </w:rPr>
                            </w:pPr>
                            <w:r w:rsidRPr="00465CB2">
                              <w:rPr>
                                <w:kern w:val="2"/>
                                <w:sz w:val="18"/>
                                <w:lang w:val="en-US"/>
                              </w:rPr>
                              <w:t xml:space="preserve">Scenario: </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BS on the ground, and the CPE type of UE mounted in the aircraft</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A direct radio link between BS on the ground and CPE type of UE mounted in the aircraft</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Note: The deployment characteristics described in</w:t>
                            </w:r>
                            <w:r w:rsidRPr="00465CB2">
                              <w:rPr>
                                <w:rFonts w:hint="eastAsia"/>
                                <w:kern w:val="2"/>
                                <w:sz w:val="18"/>
                                <w:lang w:val="en-US"/>
                              </w:rPr>
                              <w:t xml:space="preserve"> the</w:t>
                            </w:r>
                            <w:r w:rsidRPr="00465CB2">
                              <w:rPr>
                                <w:kern w:val="2"/>
                                <w:sz w:val="18"/>
                                <w:lang w:val="en-US"/>
                              </w:rPr>
                              <w:t xml:space="preserve"> justification </w:t>
                            </w:r>
                            <w:r w:rsidRPr="00465CB2">
                              <w:rPr>
                                <w:rFonts w:hint="eastAsia"/>
                                <w:kern w:val="2"/>
                                <w:sz w:val="18"/>
                                <w:lang w:val="en-US"/>
                              </w:rPr>
                              <w:t>section shall be taken as a basis for the technical discussion</w:t>
                            </w:r>
                            <w:r w:rsidRPr="00465CB2">
                              <w:rPr>
                                <w:kern w:val="2"/>
                                <w:sz w:val="18"/>
                                <w:lang w:val="en-US"/>
                              </w:rPr>
                              <w:t>.</w:t>
                            </w:r>
                          </w:p>
                          <w:p w:rsidR="00465CB2" w:rsidRPr="00465CB2" w:rsidRDefault="00465CB2" w:rsidP="00465CB2">
                            <w:pPr>
                              <w:widowControl w:val="0"/>
                              <w:numPr>
                                <w:ilvl w:val="1"/>
                                <w:numId w:val="42"/>
                              </w:numPr>
                              <w:overflowPunct/>
                              <w:autoSpaceDE/>
                              <w:autoSpaceDN/>
                              <w:adjustRightInd/>
                              <w:spacing w:before="0" w:after="0"/>
                              <w:textAlignment w:val="auto"/>
                              <w:rPr>
                                <w:kern w:val="2"/>
                                <w:sz w:val="18"/>
                                <w:lang w:val="en-US"/>
                              </w:rPr>
                            </w:pPr>
                            <w:r w:rsidRPr="00465CB2">
                              <w:rPr>
                                <w:kern w:val="2"/>
                                <w:sz w:val="18"/>
                                <w:lang w:val="en-US"/>
                              </w:rPr>
                              <w:t>Specify core requirements for coexistence between ATG and IMT terrestrial network</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Example bands include n1, n78 and n79.</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Perform FR1 co-existence evaluation for ATG network (e.g. ACLR, ACS)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Identify key characteristics where it is necessary to differentiate ATG ground-based BS and UEs from conventional ground based BS and UEs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Aim to reuse existing requirements for BS and UE where possible, e.g.,</w:t>
                            </w:r>
                          </w:p>
                          <w:p w:rsidR="00465CB2" w:rsidRPr="00465CB2" w:rsidRDefault="00465CB2" w:rsidP="00465CB2">
                            <w:pPr>
                              <w:widowControl w:val="0"/>
                              <w:numPr>
                                <w:ilvl w:val="4"/>
                                <w:numId w:val="42"/>
                              </w:numPr>
                              <w:overflowPunct/>
                              <w:autoSpaceDE/>
                              <w:autoSpaceDN/>
                              <w:adjustRightInd/>
                              <w:spacing w:before="0" w:after="0"/>
                              <w:textAlignment w:val="auto"/>
                              <w:rPr>
                                <w:kern w:val="2"/>
                                <w:sz w:val="18"/>
                                <w:lang w:val="en-US"/>
                              </w:rPr>
                            </w:pPr>
                            <w:r w:rsidRPr="00465CB2">
                              <w:rPr>
                                <w:kern w:val="2"/>
                                <w:sz w:val="18"/>
                                <w:lang w:val="en-US"/>
                              </w:rPr>
                              <w:t>Reuse TN BS requirements for ATG BS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RF requirements for ATG UE/BS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Considering the results of co-existence simulations in terms of impact on emissions and RX requirements, cell sizes and link budgets, technology capabilities, likely BS and UE architectures and other relevant aspects.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Taking into account identified differences between ATG and fully ground based systems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 BS type 1-C/1-H/1-O and specify the requirements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 conductive requirements for UE</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RRM core requirements for ATG UE</w:t>
                            </w:r>
                            <w:r w:rsidRPr="00465CB2">
                              <w:rPr>
                                <w:strike/>
                                <w:kern w:val="2"/>
                                <w:sz w:val="18"/>
                                <w:lang w:val="en-US"/>
                              </w:rPr>
                              <w:t xml:space="preserve"> </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Taking into account identified differences between ATG and fully ground based systems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Considering the different nature of ATG UEs and their view of the network, increased cell sizes and</w:t>
                            </w:r>
                            <w:r w:rsidRPr="00465CB2">
                              <w:rPr>
                                <w:rFonts w:hint="eastAsia"/>
                                <w:kern w:val="2"/>
                                <w:sz w:val="18"/>
                                <w:lang w:val="en-US"/>
                              </w:rPr>
                              <w:t xml:space="preserve"> </w:t>
                            </w:r>
                            <w:r w:rsidRPr="00465CB2">
                              <w:rPr>
                                <w:kern w:val="2"/>
                                <w:sz w:val="18"/>
                                <w:lang w:val="en-US"/>
                              </w:rPr>
                              <w:t>other relevant aspects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new UE/BS type(s) for ATG network if necessary</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465CB2" w:rsidRPr="00465CB2" w:rsidRDefault="00465CB2" w:rsidP="00465CB2">
                      <w:pPr>
                        <w:rPr>
                          <w:bCs/>
                          <w:sz w:val="18"/>
                        </w:rPr>
                      </w:pPr>
                      <w:r w:rsidRPr="00465CB2">
                        <w:rPr>
                          <w:rFonts w:hint="eastAsia"/>
                          <w:bCs/>
                          <w:sz w:val="18"/>
                        </w:rPr>
                        <w:t>T</w:t>
                      </w:r>
                      <w:r w:rsidRPr="00465CB2">
                        <w:rPr>
                          <w:bCs/>
                          <w:sz w:val="18"/>
                        </w:rPr>
                        <w:t>he core part of this work item includes</w:t>
                      </w:r>
                    </w:p>
                    <w:p w:rsidR="00465CB2" w:rsidRPr="00465CB2" w:rsidRDefault="00465CB2" w:rsidP="00465CB2">
                      <w:pPr>
                        <w:widowControl w:val="0"/>
                        <w:numPr>
                          <w:ilvl w:val="0"/>
                          <w:numId w:val="42"/>
                        </w:numPr>
                        <w:overflowPunct/>
                        <w:autoSpaceDE/>
                        <w:autoSpaceDN/>
                        <w:adjustRightInd/>
                        <w:spacing w:before="0" w:after="0"/>
                        <w:textAlignment w:val="auto"/>
                        <w:rPr>
                          <w:kern w:val="2"/>
                          <w:sz w:val="18"/>
                          <w:lang w:val="en-US"/>
                        </w:rPr>
                      </w:pPr>
                      <w:r w:rsidRPr="00465CB2">
                        <w:rPr>
                          <w:kern w:val="2"/>
                          <w:sz w:val="18"/>
                          <w:lang w:val="en-US"/>
                        </w:rPr>
                        <w:t xml:space="preserve">Specify features to core specifications </w:t>
                      </w:r>
                      <w:r w:rsidRPr="00465CB2">
                        <w:rPr>
                          <w:rFonts w:hint="eastAsia"/>
                          <w:kern w:val="2"/>
                          <w:sz w:val="18"/>
                          <w:lang w:val="en-US"/>
                        </w:rPr>
                        <w:t xml:space="preserve">for ATG BS and UE </w:t>
                      </w:r>
                      <w:r w:rsidRPr="00465CB2">
                        <w:rPr>
                          <w:kern w:val="2"/>
                          <w:sz w:val="18"/>
                          <w:lang w:val="en-US"/>
                        </w:rPr>
                        <w:t>[RAN4]</w:t>
                      </w:r>
                    </w:p>
                    <w:p w:rsidR="00465CB2" w:rsidRPr="00465CB2" w:rsidRDefault="00465CB2" w:rsidP="00465CB2">
                      <w:pPr>
                        <w:widowControl w:val="0"/>
                        <w:numPr>
                          <w:ilvl w:val="1"/>
                          <w:numId w:val="42"/>
                        </w:numPr>
                        <w:overflowPunct/>
                        <w:autoSpaceDE/>
                        <w:autoSpaceDN/>
                        <w:adjustRightInd/>
                        <w:spacing w:before="0" w:after="0"/>
                        <w:textAlignment w:val="auto"/>
                        <w:rPr>
                          <w:kern w:val="2"/>
                          <w:sz w:val="18"/>
                          <w:lang w:val="en-US"/>
                        </w:rPr>
                      </w:pPr>
                      <w:r w:rsidRPr="00465CB2">
                        <w:rPr>
                          <w:kern w:val="2"/>
                          <w:sz w:val="18"/>
                          <w:lang w:val="en-US"/>
                        </w:rPr>
                        <w:t xml:space="preserve">Scenario: </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BS on the ground, and the CPE type of UE mounted in the aircraft</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A direct radio link between BS on the ground and CPE type of UE mounted in the aircraft</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Note: The deployment characteristics described in</w:t>
                      </w:r>
                      <w:r w:rsidRPr="00465CB2">
                        <w:rPr>
                          <w:rFonts w:hint="eastAsia"/>
                          <w:kern w:val="2"/>
                          <w:sz w:val="18"/>
                          <w:lang w:val="en-US"/>
                        </w:rPr>
                        <w:t xml:space="preserve"> the</w:t>
                      </w:r>
                      <w:r w:rsidRPr="00465CB2">
                        <w:rPr>
                          <w:kern w:val="2"/>
                          <w:sz w:val="18"/>
                          <w:lang w:val="en-US"/>
                        </w:rPr>
                        <w:t xml:space="preserve"> justification </w:t>
                      </w:r>
                      <w:r w:rsidRPr="00465CB2">
                        <w:rPr>
                          <w:rFonts w:hint="eastAsia"/>
                          <w:kern w:val="2"/>
                          <w:sz w:val="18"/>
                          <w:lang w:val="en-US"/>
                        </w:rPr>
                        <w:t>section shall be taken as a basis for the technical discussion</w:t>
                      </w:r>
                      <w:r w:rsidRPr="00465CB2">
                        <w:rPr>
                          <w:kern w:val="2"/>
                          <w:sz w:val="18"/>
                          <w:lang w:val="en-US"/>
                        </w:rPr>
                        <w:t>.</w:t>
                      </w:r>
                    </w:p>
                    <w:p w:rsidR="00465CB2" w:rsidRPr="00465CB2" w:rsidRDefault="00465CB2" w:rsidP="00465CB2">
                      <w:pPr>
                        <w:widowControl w:val="0"/>
                        <w:numPr>
                          <w:ilvl w:val="1"/>
                          <w:numId w:val="42"/>
                        </w:numPr>
                        <w:overflowPunct/>
                        <w:autoSpaceDE/>
                        <w:autoSpaceDN/>
                        <w:adjustRightInd/>
                        <w:spacing w:before="0" w:after="0"/>
                        <w:textAlignment w:val="auto"/>
                        <w:rPr>
                          <w:kern w:val="2"/>
                          <w:sz w:val="18"/>
                          <w:lang w:val="en-US"/>
                        </w:rPr>
                      </w:pPr>
                      <w:r w:rsidRPr="00465CB2">
                        <w:rPr>
                          <w:kern w:val="2"/>
                          <w:sz w:val="18"/>
                          <w:lang w:val="en-US"/>
                        </w:rPr>
                        <w:t>Specify core requirements for coexistence between ATG and IMT terrestrial network</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Example bands include n1, n78 and n79.</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Perform FR1 co-existence evaluation for ATG network (e.g. ACLR, ACS)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Identify key characteristics where it is necessary to differentiate ATG ground-based BS and UEs from conventional ground based BS and UEs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Aim to reuse existing requirements for BS and UE where possible, e.g.,</w:t>
                      </w:r>
                    </w:p>
                    <w:p w:rsidR="00465CB2" w:rsidRPr="00465CB2" w:rsidRDefault="00465CB2" w:rsidP="00465CB2">
                      <w:pPr>
                        <w:widowControl w:val="0"/>
                        <w:numPr>
                          <w:ilvl w:val="4"/>
                          <w:numId w:val="42"/>
                        </w:numPr>
                        <w:overflowPunct/>
                        <w:autoSpaceDE/>
                        <w:autoSpaceDN/>
                        <w:adjustRightInd/>
                        <w:spacing w:before="0" w:after="0"/>
                        <w:textAlignment w:val="auto"/>
                        <w:rPr>
                          <w:kern w:val="2"/>
                          <w:sz w:val="18"/>
                          <w:lang w:val="en-US"/>
                        </w:rPr>
                      </w:pPr>
                      <w:r w:rsidRPr="00465CB2">
                        <w:rPr>
                          <w:kern w:val="2"/>
                          <w:sz w:val="18"/>
                          <w:lang w:val="en-US"/>
                        </w:rPr>
                        <w:t>Reuse TN BS requirements for ATG BS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RF requirements for ATG UE/BS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Considering the results of co-existence simulations in terms of impact on emissions and RX requirements, cell sizes and link budgets, technology capabilities, likely BS and UE architectures and other relevant aspects.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Taking into account identified differences between ATG and fully ground based systems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 BS type 1-C/1-H/1-O and specify the requirements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 conductive requirements for UE</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RRM core requirements for ATG UE</w:t>
                      </w:r>
                      <w:r w:rsidRPr="00465CB2">
                        <w:rPr>
                          <w:strike/>
                          <w:kern w:val="2"/>
                          <w:sz w:val="18"/>
                          <w:lang w:val="en-US"/>
                        </w:rPr>
                        <w:t xml:space="preserve"> </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Taking into account identified differences between ATG and fully ground based systems</w:t>
                      </w:r>
                    </w:p>
                    <w:p w:rsidR="00465CB2" w:rsidRPr="00465CB2" w:rsidRDefault="00465CB2" w:rsidP="00465CB2">
                      <w:pPr>
                        <w:widowControl w:val="0"/>
                        <w:numPr>
                          <w:ilvl w:val="3"/>
                          <w:numId w:val="42"/>
                        </w:numPr>
                        <w:overflowPunct/>
                        <w:autoSpaceDE/>
                        <w:autoSpaceDN/>
                        <w:adjustRightInd/>
                        <w:spacing w:before="0" w:after="0"/>
                        <w:textAlignment w:val="auto"/>
                        <w:rPr>
                          <w:kern w:val="2"/>
                          <w:sz w:val="18"/>
                          <w:lang w:val="en-US"/>
                        </w:rPr>
                      </w:pPr>
                      <w:r w:rsidRPr="00465CB2">
                        <w:rPr>
                          <w:kern w:val="2"/>
                          <w:sz w:val="18"/>
                          <w:lang w:val="en-US"/>
                        </w:rPr>
                        <w:t>Considering the different nature of ATG UEs and their view of the network, increased cell sizes and</w:t>
                      </w:r>
                      <w:r w:rsidRPr="00465CB2">
                        <w:rPr>
                          <w:rFonts w:hint="eastAsia"/>
                          <w:kern w:val="2"/>
                          <w:sz w:val="18"/>
                          <w:lang w:val="en-US"/>
                        </w:rPr>
                        <w:t xml:space="preserve"> </w:t>
                      </w:r>
                      <w:r w:rsidRPr="00465CB2">
                        <w:rPr>
                          <w:kern w:val="2"/>
                          <w:sz w:val="18"/>
                          <w:lang w:val="en-US"/>
                        </w:rPr>
                        <w:t>other relevant aspects</w:t>
                      </w:r>
                    </w:p>
                    <w:p w:rsidR="00465CB2" w:rsidRPr="00465CB2" w:rsidRDefault="00465CB2" w:rsidP="00465CB2">
                      <w:pPr>
                        <w:widowControl w:val="0"/>
                        <w:numPr>
                          <w:ilvl w:val="2"/>
                          <w:numId w:val="42"/>
                        </w:numPr>
                        <w:overflowPunct/>
                        <w:autoSpaceDE/>
                        <w:autoSpaceDN/>
                        <w:adjustRightInd/>
                        <w:spacing w:before="0" w:after="0"/>
                        <w:textAlignment w:val="auto"/>
                        <w:rPr>
                          <w:kern w:val="2"/>
                          <w:sz w:val="18"/>
                          <w:lang w:val="en-US"/>
                        </w:rPr>
                      </w:pPr>
                      <w:r w:rsidRPr="00465CB2">
                        <w:rPr>
                          <w:kern w:val="2"/>
                          <w:sz w:val="18"/>
                          <w:lang w:val="en-US"/>
                        </w:rPr>
                        <w:t>Specify new UE/BS type(s) for ATG network if necessary</w:t>
                      </w:r>
                    </w:p>
                  </w:txbxContent>
                </v:textbox>
                <w10:anchorlock/>
              </v:shape>
            </w:pict>
          </mc:Fallback>
        </mc:AlternateContent>
      </w:r>
    </w:p>
    <w:p w:rsidR="00CB2E83" w:rsidRPr="00A07B95" w:rsidRDefault="00CB2E83" w:rsidP="00A07B95">
      <w:pPr>
        <w:spacing w:before="0" w:after="120"/>
        <w:jc w:val="left"/>
        <w:rPr>
          <w:sz w:val="20"/>
        </w:rPr>
      </w:pPr>
      <w:r w:rsidRPr="00A07B95">
        <w:rPr>
          <w:rFonts w:hint="eastAsia"/>
          <w:sz w:val="20"/>
        </w:rPr>
        <w:t xml:space="preserve">In the </w:t>
      </w:r>
      <w:r w:rsidRPr="00A07B95">
        <w:rPr>
          <w:sz w:val="20"/>
        </w:rPr>
        <w:t>Justification</w:t>
      </w:r>
      <w:r w:rsidRPr="00A07B95">
        <w:rPr>
          <w:rFonts w:hint="eastAsia"/>
          <w:sz w:val="20"/>
        </w:rPr>
        <w:t xml:space="preserve"> of WID, following clarification is presented:</w:t>
      </w:r>
    </w:p>
    <w:p w:rsidR="00CB2E83" w:rsidRPr="00CB2E83" w:rsidRDefault="00CB2E83" w:rsidP="00CB2E83">
      <w:pPr>
        <w:widowControl w:val="0"/>
        <w:overflowPunct/>
        <w:autoSpaceDE/>
        <w:autoSpaceDN/>
        <w:adjustRightInd/>
        <w:spacing w:after="0"/>
        <w:textAlignment w:val="auto"/>
        <w:rPr>
          <w:kern w:val="2"/>
          <w:sz w:val="18"/>
          <w:lang w:val="en-US"/>
        </w:rPr>
      </w:pPr>
      <w:r w:rsidRPr="00CB2E83">
        <w:rPr>
          <w:kern w:val="2"/>
          <w:sz w:val="18"/>
          <w:lang w:val="en-US"/>
        </w:rPr>
        <w:t>Considering the particularity of ATG network deployment, the following aspects should be addressed in a new ATG work item.</w:t>
      </w:r>
    </w:p>
    <w:p w:rsidR="00CB2E83" w:rsidRPr="00CB2E83" w:rsidRDefault="00CB2E83" w:rsidP="00CB2E83">
      <w:pPr>
        <w:widowControl w:val="0"/>
        <w:numPr>
          <w:ilvl w:val="0"/>
          <w:numId w:val="43"/>
        </w:numPr>
        <w:overflowPunct/>
        <w:autoSpaceDE/>
        <w:autoSpaceDN/>
        <w:adjustRightInd/>
        <w:spacing w:before="0" w:after="0"/>
        <w:jc w:val="left"/>
        <w:textAlignment w:val="auto"/>
        <w:rPr>
          <w:kern w:val="2"/>
          <w:sz w:val="18"/>
          <w:lang w:val="en-US"/>
        </w:rPr>
      </w:pPr>
      <w:r w:rsidRPr="00CB2E83">
        <w:rPr>
          <w:kern w:val="2"/>
          <w:sz w:val="18"/>
          <w:lang w:val="en-US"/>
        </w:rPr>
        <w:t xml:space="preserve">Extreme large cell coverage range (e.g., up to 300 </w:t>
      </w:r>
      <w:proofErr w:type="spellStart"/>
      <w:r w:rsidRPr="00CB2E83">
        <w:rPr>
          <w:kern w:val="2"/>
          <w:sz w:val="18"/>
          <w:lang w:val="en-US"/>
        </w:rPr>
        <w:t>kilometres</w:t>
      </w:r>
      <w:proofErr w:type="spellEnd"/>
      <w:r w:rsidRPr="00CB2E83">
        <w:rPr>
          <w:kern w:val="2"/>
          <w:sz w:val="18"/>
          <w:lang w:val="en-US"/>
        </w:rPr>
        <w:t xml:space="preserve">) and flight speed (e.g., up to 1200km/h). </w:t>
      </w:r>
    </w:p>
    <w:p w:rsidR="00CB2E83" w:rsidRPr="00CB2E83" w:rsidRDefault="00CB2E83" w:rsidP="00CB2E83">
      <w:pPr>
        <w:widowControl w:val="0"/>
        <w:numPr>
          <w:ilvl w:val="0"/>
          <w:numId w:val="43"/>
        </w:numPr>
        <w:overflowPunct/>
        <w:autoSpaceDE/>
        <w:autoSpaceDN/>
        <w:adjustRightInd/>
        <w:spacing w:before="0" w:after="0"/>
        <w:jc w:val="left"/>
        <w:textAlignment w:val="auto"/>
        <w:rPr>
          <w:kern w:val="2"/>
          <w:sz w:val="18"/>
          <w:lang w:val="en-US"/>
        </w:rPr>
      </w:pPr>
      <w:r w:rsidRPr="00CB2E83">
        <w:rPr>
          <w:kern w:val="2"/>
          <w:sz w:val="18"/>
          <w:lang w:val="en-US"/>
        </w:rPr>
        <w:t xml:space="preserve">Coexistence requirements between ATG and terrestrial network. </w:t>
      </w:r>
    </w:p>
    <w:p w:rsidR="00CB2E83" w:rsidRPr="00CB2E83" w:rsidRDefault="00CB2E83" w:rsidP="00CB2E83">
      <w:pPr>
        <w:widowControl w:val="0"/>
        <w:numPr>
          <w:ilvl w:val="0"/>
          <w:numId w:val="43"/>
        </w:numPr>
        <w:overflowPunct/>
        <w:autoSpaceDE/>
        <w:autoSpaceDN/>
        <w:adjustRightInd/>
        <w:spacing w:before="0" w:after="0"/>
        <w:jc w:val="left"/>
        <w:textAlignment w:val="auto"/>
        <w:rPr>
          <w:kern w:val="2"/>
          <w:sz w:val="18"/>
          <w:lang w:val="en-US"/>
        </w:rPr>
      </w:pPr>
      <w:r w:rsidRPr="00CB2E83">
        <w:rPr>
          <w:kern w:val="2"/>
          <w:sz w:val="18"/>
          <w:lang w:val="en-US"/>
        </w:rPr>
        <w:t>ATG BS/UE core and performance requirement</w:t>
      </w:r>
    </w:p>
    <w:p w:rsidR="00CB2E83" w:rsidRPr="00A07B95" w:rsidRDefault="00CB2E83" w:rsidP="00A07B95">
      <w:pPr>
        <w:spacing w:before="0" w:after="120"/>
        <w:jc w:val="left"/>
        <w:rPr>
          <w:sz w:val="20"/>
        </w:rPr>
      </w:pPr>
    </w:p>
    <w:p w:rsidR="00A02D83" w:rsidRPr="00A07B95" w:rsidRDefault="00D44D0F" w:rsidP="00A07B95">
      <w:pPr>
        <w:spacing w:before="0" w:after="120"/>
        <w:jc w:val="left"/>
        <w:rPr>
          <w:sz w:val="20"/>
        </w:rPr>
      </w:pPr>
      <w:r w:rsidRPr="00A07B95">
        <w:rPr>
          <w:sz w:val="20"/>
        </w:rPr>
        <w:t>T</w:t>
      </w:r>
      <w:r w:rsidRPr="00A07B95">
        <w:rPr>
          <w:rFonts w:hint="eastAsia"/>
          <w:sz w:val="20"/>
        </w:rPr>
        <w:t>his document will discuss the general RRM issues about ATG, and give our understanding and proposals.</w:t>
      </w:r>
    </w:p>
    <w:p w:rsidR="00A02D83" w:rsidRDefault="00A02D83" w:rsidP="001A4592">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C3298" w:rsidRDefault="00827545" w:rsidP="000010B2">
      <w:pPr>
        <w:spacing w:before="0" w:after="120"/>
        <w:rPr>
          <w:sz w:val="20"/>
        </w:rPr>
      </w:pPr>
      <w:bookmarkStart w:id="2" w:name="OLE_LINK113"/>
      <w:bookmarkStart w:id="3" w:name="OLE_LINK114"/>
      <w:r>
        <w:rPr>
          <w:rFonts w:hint="eastAsia"/>
          <w:sz w:val="20"/>
        </w:rPr>
        <w:t>To</w:t>
      </w:r>
      <w:r w:rsidR="007C3298">
        <w:rPr>
          <w:rFonts w:hint="eastAsia"/>
          <w:sz w:val="20"/>
        </w:rPr>
        <w:t xml:space="preserve"> our understanding, </w:t>
      </w:r>
      <w:r w:rsidR="001F50A1">
        <w:rPr>
          <w:rFonts w:hint="eastAsia"/>
          <w:sz w:val="20"/>
        </w:rPr>
        <w:t xml:space="preserve">almost </w:t>
      </w:r>
      <w:r w:rsidR="007C3298">
        <w:rPr>
          <w:rFonts w:hint="eastAsia"/>
          <w:sz w:val="20"/>
        </w:rPr>
        <w:t>all SA NR RRM core requirements will be defined for ATG</w:t>
      </w:r>
      <w:r>
        <w:rPr>
          <w:rFonts w:hint="eastAsia"/>
          <w:sz w:val="20"/>
        </w:rPr>
        <w:t xml:space="preserve"> UE,</w:t>
      </w:r>
      <w:r w:rsidR="007C3298">
        <w:rPr>
          <w:rFonts w:hint="eastAsia"/>
          <w:sz w:val="20"/>
        </w:rPr>
        <w:t xml:space="preserve"> </w:t>
      </w:r>
      <w:r>
        <w:rPr>
          <w:rFonts w:hint="eastAsia"/>
          <w:sz w:val="20"/>
        </w:rPr>
        <w:t>like</w:t>
      </w:r>
      <w:r w:rsidR="007C3298">
        <w:rPr>
          <w:rFonts w:hint="eastAsia"/>
          <w:sz w:val="20"/>
        </w:rPr>
        <w:t xml:space="preserve"> normal UE in TN network</w:t>
      </w:r>
      <w:r>
        <w:rPr>
          <w:rFonts w:hint="eastAsia"/>
          <w:sz w:val="20"/>
        </w:rPr>
        <w:t>.</w:t>
      </w:r>
      <w:r w:rsidR="007C3298">
        <w:rPr>
          <w:rFonts w:hint="eastAsia"/>
          <w:sz w:val="20"/>
        </w:rPr>
        <w:t xml:space="preserve"> </w:t>
      </w:r>
      <w:r>
        <w:rPr>
          <w:rFonts w:hint="eastAsia"/>
          <w:sz w:val="20"/>
        </w:rPr>
        <w:t>B</w:t>
      </w:r>
      <w:r w:rsidR="001F50A1">
        <w:rPr>
          <w:rFonts w:hint="eastAsia"/>
          <w:sz w:val="20"/>
        </w:rPr>
        <w:t>ut some requirements</w:t>
      </w:r>
      <w:r w:rsidR="00276F58">
        <w:rPr>
          <w:rFonts w:hint="eastAsia"/>
          <w:sz w:val="20"/>
        </w:rPr>
        <w:t xml:space="preserve"> such as </w:t>
      </w:r>
      <w:r w:rsidR="00DC00C6">
        <w:rPr>
          <w:rFonts w:hint="eastAsia"/>
          <w:sz w:val="20"/>
        </w:rPr>
        <w:t xml:space="preserve">for inter-RAT measurement, </w:t>
      </w:r>
      <w:r w:rsidR="00276F58">
        <w:rPr>
          <w:rFonts w:hint="eastAsia"/>
          <w:sz w:val="20"/>
        </w:rPr>
        <w:t>EN-DC/NE-DC</w:t>
      </w:r>
      <w:r w:rsidR="00DC00C6">
        <w:rPr>
          <w:rFonts w:hint="eastAsia"/>
          <w:sz w:val="20"/>
        </w:rPr>
        <w:t>,</w:t>
      </w:r>
      <w:r w:rsidR="00276F58">
        <w:rPr>
          <w:rFonts w:hint="eastAsia"/>
          <w:sz w:val="20"/>
        </w:rPr>
        <w:t xml:space="preserve"> and NR-DC</w:t>
      </w:r>
      <w:r w:rsidR="001F50A1">
        <w:rPr>
          <w:rFonts w:hint="eastAsia"/>
          <w:sz w:val="20"/>
        </w:rPr>
        <w:t xml:space="preserve"> may </w:t>
      </w:r>
      <w:r w:rsidR="00651120">
        <w:rPr>
          <w:rFonts w:hint="eastAsia"/>
          <w:sz w:val="20"/>
        </w:rPr>
        <w:t xml:space="preserve">have lower </w:t>
      </w:r>
      <w:r w:rsidR="001F50A1">
        <w:rPr>
          <w:rFonts w:hint="eastAsia"/>
          <w:sz w:val="20"/>
        </w:rPr>
        <w:t xml:space="preserve">priority in Rel-18. </w:t>
      </w:r>
      <w:r w:rsidR="00AD60E1">
        <w:rPr>
          <w:sz w:val="20"/>
        </w:rPr>
        <w:t>T</w:t>
      </w:r>
      <w:r w:rsidR="00AD60E1">
        <w:rPr>
          <w:rFonts w:hint="eastAsia"/>
          <w:sz w:val="20"/>
        </w:rPr>
        <w:t xml:space="preserve">he RRM requirements for power saving </w:t>
      </w:r>
      <w:r w:rsidR="00DB755E">
        <w:rPr>
          <w:rFonts w:hint="eastAsia"/>
          <w:sz w:val="20"/>
        </w:rPr>
        <w:t xml:space="preserve">will not </w:t>
      </w:r>
      <w:r w:rsidR="00AD60E1">
        <w:rPr>
          <w:rFonts w:hint="eastAsia"/>
          <w:sz w:val="20"/>
        </w:rPr>
        <w:t xml:space="preserve">be considered in Rel-18. </w:t>
      </w:r>
      <w:r w:rsidR="001F50A1">
        <w:rPr>
          <w:rFonts w:hint="eastAsia"/>
          <w:sz w:val="20"/>
        </w:rPr>
        <w:t>T</w:t>
      </w:r>
      <w:r w:rsidR="007C3298">
        <w:rPr>
          <w:rFonts w:hint="eastAsia"/>
          <w:sz w:val="20"/>
        </w:rPr>
        <w:t>he</w:t>
      </w:r>
      <w:r w:rsidR="00DC00C6" w:rsidRPr="00DC00C6">
        <w:rPr>
          <w:rFonts w:hint="eastAsia"/>
          <w:sz w:val="20"/>
        </w:rPr>
        <w:t xml:space="preserve"> </w:t>
      </w:r>
      <w:r w:rsidR="00DC00C6">
        <w:rPr>
          <w:rFonts w:hint="eastAsia"/>
          <w:sz w:val="20"/>
        </w:rPr>
        <w:t xml:space="preserve">RRM </w:t>
      </w:r>
      <w:r w:rsidR="00DB755E">
        <w:rPr>
          <w:rFonts w:hint="eastAsia"/>
          <w:sz w:val="20"/>
        </w:rPr>
        <w:t>r</w:t>
      </w:r>
      <w:r w:rsidR="00DC00C6">
        <w:rPr>
          <w:rFonts w:hint="eastAsia"/>
          <w:sz w:val="20"/>
        </w:rPr>
        <w:t xml:space="preserve">equirements defined for ATG UE </w:t>
      </w:r>
      <w:r w:rsidR="001F50A1">
        <w:rPr>
          <w:rFonts w:hint="eastAsia"/>
          <w:sz w:val="20"/>
        </w:rPr>
        <w:t xml:space="preserve">may be as </w:t>
      </w:r>
      <w:r w:rsidRPr="00827545">
        <w:rPr>
          <w:sz w:val="20"/>
        </w:rPr>
        <w:t>shown</w:t>
      </w:r>
      <w:r>
        <w:rPr>
          <w:rFonts w:hint="eastAsia"/>
          <w:sz w:val="20"/>
        </w:rPr>
        <w:t xml:space="preserve"> </w:t>
      </w:r>
      <w:r w:rsidR="00DC00C6">
        <w:rPr>
          <w:rFonts w:hint="eastAsia"/>
          <w:sz w:val="20"/>
        </w:rPr>
        <w:t xml:space="preserve">in </w:t>
      </w:r>
      <w:r w:rsidR="00DB755E">
        <w:rPr>
          <w:rFonts w:hint="eastAsia"/>
          <w:sz w:val="20"/>
        </w:rPr>
        <w:t>T</w:t>
      </w:r>
      <w:r w:rsidR="00DC00C6">
        <w:rPr>
          <w:rFonts w:hint="eastAsia"/>
          <w:sz w:val="20"/>
        </w:rPr>
        <w:t>able 1.</w:t>
      </w:r>
    </w:p>
    <w:p w:rsidR="00DC00C6" w:rsidRDefault="00DC00C6" w:rsidP="00DC00C6">
      <w:pPr>
        <w:keepNext/>
        <w:spacing w:before="0" w:after="120"/>
        <w:jc w:val="center"/>
        <w:rPr>
          <w:sz w:val="20"/>
        </w:rPr>
      </w:pPr>
      <w:proofErr w:type="gramStart"/>
      <w:r>
        <w:rPr>
          <w:sz w:val="20"/>
        </w:rPr>
        <w:lastRenderedPageBreak/>
        <w:t>T</w:t>
      </w:r>
      <w:r>
        <w:rPr>
          <w:rFonts w:hint="eastAsia"/>
          <w:sz w:val="20"/>
        </w:rPr>
        <w:t>able 1.</w:t>
      </w:r>
      <w:proofErr w:type="gramEnd"/>
      <w:r>
        <w:rPr>
          <w:rFonts w:hint="eastAsia"/>
          <w:sz w:val="20"/>
        </w:rPr>
        <w:t xml:space="preserve">  RRM Requirements list defined for ATG UE</w:t>
      </w:r>
    </w:p>
    <w:tbl>
      <w:tblPr>
        <w:tblStyle w:val="af8"/>
        <w:tblW w:w="4750" w:type="pct"/>
        <w:jc w:val="center"/>
        <w:tblCellMar>
          <w:top w:w="28" w:type="dxa"/>
          <w:left w:w="57" w:type="dxa"/>
          <w:bottom w:w="28" w:type="dxa"/>
          <w:right w:w="57" w:type="dxa"/>
        </w:tblCellMar>
        <w:tblLook w:val="04A0" w:firstRow="1" w:lastRow="0" w:firstColumn="1" w:lastColumn="0" w:noHBand="0" w:noVBand="1"/>
      </w:tblPr>
      <w:tblGrid>
        <w:gridCol w:w="5074"/>
        <w:gridCol w:w="4191"/>
      </w:tblGrid>
      <w:tr w:rsidR="00276F58" w:rsidTr="00F119C3">
        <w:trPr>
          <w:jc w:val="center"/>
        </w:trPr>
        <w:tc>
          <w:tcPr>
            <w:tcW w:w="0" w:type="auto"/>
            <w:vAlign w:val="center"/>
          </w:tcPr>
          <w:p w:rsidR="00F119C3" w:rsidRPr="00F119C3" w:rsidRDefault="00F119C3" w:rsidP="00F119C3">
            <w:pPr>
              <w:snapToGrid w:val="0"/>
              <w:spacing w:before="0" w:after="0"/>
              <w:jc w:val="center"/>
              <w:rPr>
                <w:rFonts w:eastAsiaTheme="minorEastAsia"/>
                <w:b/>
                <w:sz w:val="18"/>
              </w:rPr>
            </w:pPr>
            <w:r w:rsidRPr="00F119C3">
              <w:rPr>
                <w:rFonts w:eastAsiaTheme="minorEastAsia"/>
                <w:b/>
                <w:sz w:val="18"/>
              </w:rPr>
              <w:t>N</w:t>
            </w:r>
            <w:r w:rsidRPr="00F119C3">
              <w:rPr>
                <w:rFonts w:eastAsiaTheme="minorEastAsia" w:hint="eastAsia"/>
                <w:b/>
                <w:sz w:val="18"/>
              </w:rPr>
              <w:t>eed defined RRM requirements for ATG UE</w:t>
            </w:r>
          </w:p>
        </w:tc>
        <w:tc>
          <w:tcPr>
            <w:tcW w:w="0" w:type="auto"/>
            <w:vAlign w:val="center"/>
          </w:tcPr>
          <w:p w:rsidR="00F119C3" w:rsidRPr="00F119C3" w:rsidRDefault="00F119C3" w:rsidP="00F119C3">
            <w:pPr>
              <w:snapToGrid w:val="0"/>
              <w:spacing w:before="0" w:after="0"/>
              <w:jc w:val="center"/>
              <w:rPr>
                <w:rFonts w:eastAsiaTheme="minorEastAsia"/>
                <w:b/>
                <w:sz w:val="18"/>
              </w:rPr>
            </w:pPr>
            <w:r w:rsidRPr="00F119C3">
              <w:rPr>
                <w:rFonts w:eastAsiaTheme="minorEastAsia"/>
                <w:b/>
                <w:sz w:val="18"/>
              </w:rPr>
              <w:t>L</w:t>
            </w:r>
            <w:r w:rsidRPr="00F119C3">
              <w:rPr>
                <w:rFonts w:eastAsiaTheme="minorEastAsia" w:hint="eastAsia"/>
                <w:b/>
                <w:sz w:val="18"/>
              </w:rPr>
              <w:t>ow priority in Rel-18</w:t>
            </w:r>
          </w:p>
        </w:tc>
      </w:tr>
      <w:tr w:rsidR="00F119C3" w:rsidTr="00F119C3">
        <w:trPr>
          <w:jc w:val="center"/>
        </w:trPr>
        <w:tc>
          <w:tcPr>
            <w:tcW w:w="0" w:type="auto"/>
            <w:gridSpan w:val="2"/>
            <w:vAlign w:val="center"/>
          </w:tcPr>
          <w:p w:rsidR="00F119C3" w:rsidRPr="00F119C3" w:rsidRDefault="00F119C3" w:rsidP="00F119C3">
            <w:pPr>
              <w:snapToGrid w:val="0"/>
              <w:spacing w:before="0" w:after="0"/>
              <w:rPr>
                <w:rFonts w:eastAsiaTheme="minorEastAsia"/>
                <w:b/>
                <w:sz w:val="18"/>
              </w:rPr>
            </w:pPr>
            <w:r w:rsidRPr="00F119C3">
              <w:rPr>
                <w:rFonts w:eastAsiaTheme="minorEastAsia"/>
                <w:b/>
                <w:sz w:val="18"/>
              </w:rPr>
              <w:t>SA</w:t>
            </w:r>
            <w:r w:rsidRPr="00F119C3">
              <w:rPr>
                <w:rFonts w:eastAsiaTheme="minorEastAsia" w:hint="eastAsia"/>
                <w:b/>
                <w:sz w:val="18"/>
              </w:rPr>
              <w:t>:</w:t>
            </w:r>
            <w:r w:rsidRPr="00F119C3">
              <w:rPr>
                <w:rFonts w:eastAsiaTheme="minorEastAsia"/>
                <w:b/>
                <w:sz w:val="18"/>
              </w:rPr>
              <w:t xml:space="preserve"> RRC_IDLE state mobility</w:t>
            </w:r>
          </w:p>
        </w:tc>
      </w:tr>
      <w:tr w:rsidR="00276F58" w:rsidTr="00F119C3">
        <w:trPr>
          <w:jc w:val="center"/>
        </w:trPr>
        <w:tc>
          <w:tcPr>
            <w:tcW w:w="0" w:type="auto"/>
          </w:tcPr>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hint="eastAsia"/>
                <w:sz w:val="18"/>
              </w:rPr>
              <w:t>Cell Selection</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hint="eastAsia"/>
                <w:sz w:val="18"/>
              </w:rPr>
              <w:t>Cell Re-selection</w:t>
            </w:r>
          </w:p>
        </w:tc>
        <w:tc>
          <w:tcPr>
            <w:tcW w:w="0" w:type="auto"/>
          </w:tcPr>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Minimization of Drive Tests (MDT)</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Idle Mode CA/DC Measurements</w:t>
            </w:r>
          </w:p>
        </w:tc>
      </w:tr>
      <w:tr w:rsidR="00F119C3" w:rsidTr="004C131F">
        <w:trPr>
          <w:jc w:val="center"/>
        </w:trPr>
        <w:tc>
          <w:tcPr>
            <w:tcW w:w="0" w:type="auto"/>
            <w:gridSpan w:val="2"/>
          </w:tcPr>
          <w:p w:rsidR="00F119C3" w:rsidRPr="00F119C3" w:rsidRDefault="00F119C3" w:rsidP="00F119C3">
            <w:pPr>
              <w:snapToGrid w:val="0"/>
              <w:spacing w:before="0" w:after="0"/>
              <w:rPr>
                <w:rFonts w:eastAsiaTheme="minorEastAsia"/>
                <w:b/>
                <w:sz w:val="18"/>
              </w:rPr>
            </w:pPr>
            <w:r w:rsidRPr="00F119C3">
              <w:rPr>
                <w:rFonts w:eastAsiaTheme="minorEastAsia"/>
                <w:b/>
                <w:sz w:val="18"/>
              </w:rPr>
              <w:t>SA: RRC_INACTIVE state mobility</w:t>
            </w:r>
          </w:p>
        </w:tc>
      </w:tr>
      <w:tr w:rsidR="00276F58" w:rsidTr="00F119C3">
        <w:trPr>
          <w:jc w:val="center"/>
        </w:trPr>
        <w:tc>
          <w:tcPr>
            <w:tcW w:w="0" w:type="auto"/>
          </w:tcPr>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hint="eastAsia"/>
                <w:sz w:val="18"/>
              </w:rPr>
              <w:t>Cell Re-selection</w:t>
            </w:r>
          </w:p>
        </w:tc>
        <w:tc>
          <w:tcPr>
            <w:tcW w:w="0" w:type="auto"/>
          </w:tcPr>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Minimization of Drive Tests (MDT)</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Idle Mode CA/DC Measurements</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Configured Grant based Small Data Transmissions (CG-SDT)</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NR measurements for positioning</w:t>
            </w:r>
          </w:p>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Random access based Small Data Transmissions (RA-SDT)</w:t>
            </w:r>
          </w:p>
        </w:tc>
      </w:tr>
      <w:tr w:rsidR="00F119C3" w:rsidTr="008E4910">
        <w:trPr>
          <w:jc w:val="center"/>
        </w:trPr>
        <w:tc>
          <w:tcPr>
            <w:tcW w:w="0" w:type="auto"/>
            <w:gridSpan w:val="2"/>
          </w:tcPr>
          <w:p w:rsidR="00F119C3" w:rsidRPr="00F119C3" w:rsidRDefault="00F119C3" w:rsidP="00F119C3">
            <w:pPr>
              <w:snapToGrid w:val="0"/>
              <w:spacing w:before="0" w:after="0"/>
              <w:rPr>
                <w:rFonts w:eastAsiaTheme="minorEastAsia"/>
                <w:b/>
                <w:sz w:val="18"/>
              </w:rPr>
            </w:pPr>
            <w:r w:rsidRPr="00F119C3">
              <w:rPr>
                <w:rFonts w:eastAsiaTheme="minorEastAsia"/>
                <w:b/>
                <w:sz w:val="18"/>
              </w:rPr>
              <w:t>RRC_CONNECTED state mobility</w:t>
            </w:r>
          </w:p>
        </w:tc>
      </w:tr>
      <w:tr w:rsidR="00F119C3" w:rsidTr="00BB2FE8">
        <w:trPr>
          <w:jc w:val="center"/>
        </w:trPr>
        <w:tc>
          <w:tcPr>
            <w:tcW w:w="0" w:type="auto"/>
            <w:gridSpan w:val="2"/>
          </w:tcPr>
          <w:p w:rsidR="00F119C3" w:rsidRPr="00F119C3" w:rsidRDefault="00F119C3" w:rsidP="00F119C3">
            <w:pPr>
              <w:pStyle w:val="afa"/>
              <w:numPr>
                <w:ilvl w:val="0"/>
                <w:numId w:val="46"/>
              </w:numPr>
              <w:snapToGrid w:val="0"/>
              <w:spacing w:before="0" w:line="240" w:lineRule="auto"/>
              <w:ind w:left="360" w:hangingChars="200" w:hanging="360"/>
              <w:rPr>
                <w:rFonts w:eastAsiaTheme="minorEastAsia"/>
                <w:sz w:val="18"/>
              </w:rPr>
            </w:pPr>
            <w:r w:rsidRPr="00F119C3">
              <w:rPr>
                <w:rFonts w:eastAsiaTheme="minorEastAsia"/>
                <w:sz w:val="18"/>
              </w:rPr>
              <w:t>Handover</w:t>
            </w:r>
          </w:p>
        </w:tc>
      </w:tr>
      <w:tr w:rsidR="00276F58" w:rsidTr="00F119C3">
        <w:trPr>
          <w:jc w:val="center"/>
        </w:trPr>
        <w:tc>
          <w:tcPr>
            <w:tcW w:w="0" w:type="auto"/>
          </w:tcPr>
          <w:p w:rsidR="00F119C3" w:rsidRPr="00F119C3" w:rsidRDefault="00F119C3" w:rsidP="00F119C3">
            <w:pPr>
              <w:pStyle w:val="aff0"/>
              <w:numPr>
                <w:ilvl w:val="1"/>
                <w:numId w:val="39"/>
              </w:numPr>
              <w:tabs>
                <w:tab w:val="left" w:pos="1440"/>
              </w:tabs>
              <w:snapToGrid w:val="0"/>
              <w:ind w:left="680" w:hanging="340"/>
              <w:rPr>
                <w:sz w:val="18"/>
                <w:lang w:val="en-US"/>
              </w:rPr>
            </w:pPr>
            <w:r w:rsidRPr="00F119C3">
              <w:rPr>
                <w:sz w:val="18"/>
                <w:lang w:val="en-US"/>
              </w:rPr>
              <w:t>NR Handover</w:t>
            </w:r>
          </w:p>
          <w:p w:rsidR="00F119C3" w:rsidRPr="00F119C3" w:rsidRDefault="00F119C3" w:rsidP="00F119C3">
            <w:pPr>
              <w:pStyle w:val="aff0"/>
              <w:numPr>
                <w:ilvl w:val="1"/>
                <w:numId w:val="39"/>
              </w:numPr>
              <w:tabs>
                <w:tab w:val="left" w:pos="1440"/>
              </w:tabs>
              <w:snapToGrid w:val="0"/>
              <w:ind w:left="680" w:hanging="340"/>
              <w:rPr>
                <w:sz w:val="18"/>
                <w:lang w:val="en-US"/>
              </w:rPr>
            </w:pPr>
            <w:r w:rsidRPr="00F119C3">
              <w:rPr>
                <w:sz w:val="18"/>
                <w:lang w:val="en-US"/>
              </w:rPr>
              <w:t>NR DAPS Handover</w:t>
            </w:r>
          </w:p>
          <w:p w:rsidR="00F119C3" w:rsidRPr="00F119C3" w:rsidRDefault="00F119C3" w:rsidP="00F119C3">
            <w:pPr>
              <w:pStyle w:val="aff0"/>
              <w:numPr>
                <w:ilvl w:val="1"/>
                <w:numId w:val="39"/>
              </w:numPr>
              <w:tabs>
                <w:tab w:val="left" w:pos="1440"/>
              </w:tabs>
              <w:snapToGrid w:val="0"/>
              <w:ind w:left="680" w:hanging="340"/>
              <w:rPr>
                <w:rFonts w:eastAsia="宋体"/>
                <w:sz w:val="18"/>
                <w:lang w:val="en-US"/>
              </w:rPr>
            </w:pPr>
            <w:r w:rsidRPr="00F119C3">
              <w:rPr>
                <w:sz w:val="18"/>
                <w:lang w:val="en-US"/>
              </w:rPr>
              <w:t>NR Conditional Handover</w:t>
            </w:r>
          </w:p>
        </w:tc>
        <w:tc>
          <w:tcPr>
            <w:tcW w:w="0" w:type="auto"/>
          </w:tcPr>
          <w:p w:rsidR="00276F58" w:rsidRPr="00276F58" w:rsidRDefault="00276F58" w:rsidP="00276F58">
            <w:pPr>
              <w:pStyle w:val="aff0"/>
              <w:numPr>
                <w:ilvl w:val="1"/>
                <w:numId w:val="39"/>
              </w:numPr>
              <w:tabs>
                <w:tab w:val="left" w:pos="1440"/>
              </w:tabs>
              <w:snapToGrid w:val="0"/>
              <w:ind w:left="680" w:hanging="340"/>
              <w:rPr>
                <w:sz w:val="18"/>
                <w:lang w:val="en-US"/>
              </w:rPr>
            </w:pPr>
            <w:r w:rsidRPr="00276F58">
              <w:rPr>
                <w:sz w:val="18"/>
                <w:lang w:val="en-US"/>
              </w:rPr>
              <w:t>NR Handover to other RATs</w:t>
            </w:r>
          </w:p>
          <w:p w:rsidR="00F119C3" w:rsidRPr="00276F58" w:rsidRDefault="00276F58" w:rsidP="00276F58">
            <w:pPr>
              <w:pStyle w:val="aff0"/>
              <w:numPr>
                <w:ilvl w:val="1"/>
                <w:numId w:val="39"/>
              </w:numPr>
              <w:tabs>
                <w:tab w:val="left" w:pos="1440"/>
              </w:tabs>
              <w:snapToGrid w:val="0"/>
              <w:ind w:left="680" w:hanging="340"/>
              <w:rPr>
                <w:sz w:val="18"/>
                <w:lang w:val="en-US"/>
              </w:rPr>
            </w:pPr>
            <w:r w:rsidRPr="00276F58">
              <w:rPr>
                <w:sz w:val="18"/>
                <w:lang w:val="en-US"/>
              </w:rPr>
              <w:t xml:space="preserve">NR Handover with </w:t>
            </w:r>
            <w:proofErr w:type="spellStart"/>
            <w:r w:rsidRPr="00276F58">
              <w:rPr>
                <w:sz w:val="18"/>
                <w:lang w:val="en-US"/>
              </w:rPr>
              <w:t>PSCell</w:t>
            </w:r>
            <w:proofErr w:type="spellEnd"/>
          </w:p>
        </w:tc>
      </w:tr>
      <w:tr w:rsidR="00276F58" w:rsidTr="00B55007">
        <w:trPr>
          <w:jc w:val="center"/>
        </w:trPr>
        <w:tc>
          <w:tcPr>
            <w:tcW w:w="0" w:type="auto"/>
            <w:gridSpan w:val="2"/>
          </w:tcPr>
          <w:p w:rsidR="00276F58" w:rsidRPr="00F119C3"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RRC Connection Mobility Control</w:t>
            </w:r>
          </w:p>
        </w:tc>
      </w:tr>
      <w:tr w:rsidR="00276F58" w:rsidTr="00F119C3">
        <w:trPr>
          <w:jc w:val="center"/>
        </w:trPr>
        <w:tc>
          <w:tcPr>
            <w:tcW w:w="0" w:type="auto"/>
          </w:tcPr>
          <w:p w:rsidR="00276F58" w:rsidRPr="00276F58" w:rsidRDefault="00276F58" w:rsidP="00276F58">
            <w:pPr>
              <w:pStyle w:val="aff0"/>
              <w:numPr>
                <w:ilvl w:val="1"/>
                <w:numId w:val="39"/>
              </w:numPr>
              <w:tabs>
                <w:tab w:val="left" w:pos="1440"/>
              </w:tabs>
              <w:snapToGrid w:val="0"/>
              <w:ind w:left="680" w:hanging="340"/>
              <w:rPr>
                <w:sz w:val="18"/>
                <w:lang w:val="en-US"/>
              </w:rPr>
            </w:pPr>
            <w:r w:rsidRPr="00276F58">
              <w:rPr>
                <w:sz w:val="18"/>
                <w:lang w:val="en-US"/>
              </w:rPr>
              <w:t>SA: RRC Re-establishment</w:t>
            </w:r>
          </w:p>
          <w:p w:rsidR="00276F58" w:rsidRPr="00276F58" w:rsidRDefault="00276F58" w:rsidP="00276F58">
            <w:pPr>
              <w:pStyle w:val="aff0"/>
              <w:numPr>
                <w:ilvl w:val="1"/>
                <w:numId w:val="39"/>
              </w:numPr>
              <w:tabs>
                <w:tab w:val="left" w:pos="1440"/>
              </w:tabs>
              <w:snapToGrid w:val="0"/>
              <w:ind w:left="680" w:hanging="340"/>
              <w:rPr>
                <w:sz w:val="18"/>
                <w:lang w:val="en-US"/>
              </w:rPr>
            </w:pPr>
            <w:r w:rsidRPr="00276F58">
              <w:rPr>
                <w:sz w:val="18"/>
                <w:lang w:val="en-US"/>
              </w:rPr>
              <w:t>Random access</w:t>
            </w:r>
          </w:p>
          <w:p w:rsidR="00F119C3" w:rsidRPr="00276F58" w:rsidRDefault="00276F58" w:rsidP="00276F58">
            <w:pPr>
              <w:pStyle w:val="aff0"/>
              <w:numPr>
                <w:ilvl w:val="1"/>
                <w:numId w:val="39"/>
              </w:numPr>
              <w:tabs>
                <w:tab w:val="left" w:pos="1440"/>
              </w:tabs>
              <w:snapToGrid w:val="0"/>
              <w:ind w:left="680" w:hanging="340"/>
              <w:rPr>
                <w:sz w:val="18"/>
                <w:lang w:val="en-US"/>
              </w:rPr>
            </w:pPr>
            <w:r w:rsidRPr="00276F58">
              <w:rPr>
                <w:sz w:val="18"/>
                <w:lang w:val="en-US"/>
              </w:rPr>
              <w:t>SA: RRC Connection Release with Redirection</w:t>
            </w:r>
          </w:p>
        </w:tc>
        <w:tc>
          <w:tcPr>
            <w:tcW w:w="0" w:type="auto"/>
          </w:tcPr>
          <w:p w:rsidR="00F119C3" w:rsidRPr="00276F58" w:rsidRDefault="00F119C3" w:rsidP="00276F58">
            <w:pPr>
              <w:snapToGrid w:val="0"/>
              <w:spacing w:before="0"/>
              <w:rPr>
                <w:rFonts w:eastAsiaTheme="minorEastAsia"/>
                <w:sz w:val="18"/>
              </w:rPr>
            </w:pPr>
          </w:p>
        </w:tc>
      </w:tr>
      <w:tr w:rsidR="00276F58" w:rsidTr="00E323CC">
        <w:trPr>
          <w:jc w:val="center"/>
        </w:trPr>
        <w:tc>
          <w:tcPr>
            <w:tcW w:w="0" w:type="auto"/>
            <w:gridSpan w:val="2"/>
          </w:tcPr>
          <w:p w:rsidR="00276F58" w:rsidRPr="00276F58" w:rsidRDefault="00276F58" w:rsidP="00276F58">
            <w:pPr>
              <w:snapToGrid w:val="0"/>
              <w:spacing w:before="0" w:after="0"/>
              <w:rPr>
                <w:rFonts w:eastAsiaTheme="minorEastAsia"/>
                <w:b/>
                <w:sz w:val="18"/>
              </w:rPr>
            </w:pPr>
            <w:r w:rsidRPr="00276F58">
              <w:rPr>
                <w:rFonts w:eastAsiaTheme="minorEastAsia"/>
                <w:b/>
                <w:sz w:val="18"/>
              </w:rPr>
              <w:t>Timing</w:t>
            </w:r>
          </w:p>
        </w:tc>
      </w:tr>
      <w:tr w:rsidR="00276F58" w:rsidTr="00F119C3">
        <w:trPr>
          <w:jc w:val="center"/>
        </w:trPr>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UE transmit timing</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UE timer accuracy</w:t>
            </w:r>
            <w:r>
              <w:rPr>
                <w:rFonts w:eastAsiaTheme="minorEastAsia" w:hint="eastAsia"/>
                <w:sz w:val="18"/>
              </w:rPr>
              <w:t xml:space="preserve"> (should </w:t>
            </w:r>
            <w:r w:rsidRPr="00276F58">
              <w:rPr>
                <w:rFonts w:eastAsiaTheme="minorEastAsia" w:hint="eastAsia"/>
                <w:sz w:val="18"/>
              </w:rPr>
              <w:t>be reused</w:t>
            </w:r>
            <w:r>
              <w:rPr>
                <w:rFonts w:eastAsiaTheme="minorEastAsia" w:hint="eastAsia"/>
                <w:sz w:val="18"/>
              </w:rPr>
              <w:t>)</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Timing advance</w:t>
            </w:r>
          </w:p>
          <w:p w:rsidR="00276F58" w:rsidRPr="00F119C3" w:rsidRDefault="00276F58" w:rsidP="00276F58">
            <w:pPr>
              <w:pStyle w:val="afa"/>
              <w:numPr>
                <w:ilvl w:val="0"/>
                <w:numId w:val="46"/>
              </w:numPr>
              <w:snapToGrid w:val="0"/>
              <w:spacing w:before="0" w:line="240" w:lineRule="auto"/>
              <w:ind w:firstLineChars="0"/>
              <w:rPr>
                <w:rFonts w:eastAsiaTheme="minorEastAsia"/>
                <w:sz w:val="18"/>
              </w:rPr>
            </w:pPr>
            <w:r w:rsidRPr="00276F58">
              <w:rPr>
                <w:rFonts w:eastAsiaTheme="minorEastAsia"/>
                <w:sz w:val="18"/>
              </w:rPr>
              <w:t>the requirements of Cell phase synchronization accuracy</w:t>
            </w:r>
            <w:r>
              <w:rPr>
                <w:rFonts w:eastAsiaTheme="minorEastAsia" w:hint="eastAsia"/>
                <w:sz w:val="18"/>
              </w:rPr>
              <w:t xml:space="preserve"> (should </w:t>
            </w:r>
            <w:r w:rsidRPr="00276F58">
              <w:rPr>
                <w:rFonts w:eastAsiaTheme="minorEastAsia" w:hint="eastAsia"/>
                <w:sz w:val="18"/>
              </w:rPr>
              <w:t>be reused</w:t>
            </w:r>
            <w:r>
              <w:rPr>
                <w:rFonts w:eastAsiaTheme="minorEastAsia" w:hint="eastAsia"/>
                <w:sz w:val="18"/>
              </w:rPr>
              <w:t>)</w:t>
            </w:r>
          </w:p>
        </w:tc>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Maximum Transmission Timing Difference</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Maximum Receive Timing Difference</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proofErr w:type="spellStart"/>
            <w:r w:rsidRPr="00276F58">
              <w:rPr>
                <w:rFonts w:eastAsiaTheme="minorEastAsia"/>
                <w:i/>
                <w:sz w:val="18"/>
              </w:rPr>
              <w:t>deriveSSB-IndexFromCell</w:t>
            </w:r>
            <w:proofErr w:type="spellEnd"/>
            <w:r w:rsidRPr="00276F58">
              <w:rPr>
                <w:rFonts w:eastAsiaTheme="minorEastAsia"/>
                <w:sz w:val="18"/>
              </w:rPr>
              <w:t xml:space="preserve"> tolerance</w:t>
            </w:r>
          </w:p>
          <w:p w:rsidR="00276F58" w:rsidRPr="00F119C3" w:rsidRDefault="00276F58" w:rsidP="00276F58">
            <w:pPr>
              <w:pStyle w:val="afa"/>
              <w:numPr>
                <w:ilvl w:val="0"/>
                <w:numId w:val="46"/>
              </w:numPr>
              <w:snapToGrid w:val="0"/>
              <w:spacing w:before="0" w:line="240" w:lineRule="auto"/>
              <w:ind w:left="360" w:hangingChars="200" w:hanging="360"/>
              <w:rPr>
                <w:rFonts w:eastAsiaTheme="minorEastAsia"/>
                <w:sz w:val="18"/>
              </w:rPr>
            </w:pPr>
            <w:proofErr w:type="spellStart"/>
            <w:r w:rsidRPr="00276F58">
              <w:rPr>
                <w:rFonts w:eastAsiaTheme="minorEastAsia"/>
                <w:i/>
                <w:sz w:val="18"/>
              </w:rPr>
              <w:t>deriveSSB</w:t>
            </w:r>
            <w:proofErr w:type="spellEnd"/>
            <w:r w:rsidRPr="00276F58">
              <w:rPr>
                <w:rFonts w:eastAsiaTheme="minorEastAsia"/>
                <w:i/>
                <w:sz w:val="18"/>
              </w:rPr>
              <w:t>-</w:t>
            </w:r>
            <w:proofErr w:type="spellStart"/>
            <w:r w:rsidRPr="00276F58">
              <w:rPr>
                <w:rFonts w:eastAsiaTheme="minorEastAsia"/>
                <w:i/>
                <w:sz w:val="18"/>
              </w:rPr>
              <w:t>IndexFromCell</w:t>
            </w:r>
            <w:proofErr w:type="spellEnd"/>
            <w:r w:rsidRPr="00276F58">
              <w:rPr>
                <w:rFonts w:eastAsiaTheme="minorEastAsia" w:hint="eastAsia"/>
                <w:i/>
                <w:sz w:val="18"/>
              </w:rPr>
              <w:t>-inter</w:t>
            </w:r>
            <w:r w:rsidRPr="00276F58">
              <w:rPr>
                <w:rFonts w:eastAsiaTheme="minorEastAsia"/>
                <w:sz w:val="18"/>
              </w:rPr>
              <w:t xml:space="preserve"> tolerance</w:t>
            </w:r>
          </w:p>
        </w:tc>
      </w:tr>
      <w:tr w:rsidR="00276F58" w:rsidTr="00A86035">
        <w:trPr>
          <w:jc w:val="center"/>
        </w:trPr>
        <w:tc>
          <w:tcPr>
            <w:tcW w:w="0" w:type="auto"/>
            <w:gridSpan w:val="2"/>
          </w:tcPr>
          <w:p w:rsidR="00276F58" w:rsidRPr="00276F58" w:rsidRDefault="00276F58" w:rsidP="00276F58">
            <w:pPr>
              <w:snapToGrid w:val="0"/>
              <w:spacing w:before="0" w:after="0"/>
              <w:rPr>
                <w:rFonts w:eastAsiaTheme="minorEastAsia"/>
                <w:b/>
                <w:sz w:val="18"/>
              </w:rPr>
            </w:pPr>
            <w:r w:rsidRPr="00276F58">
              <w:rPr>
                <w:rFonts w:eastAsiaTheme="minorEastAsia"/>
                <w:b/>
                <w:sz w:val="18"/>
              </w:rPr>
              <w:t>Signalling characteristics</w:t>
            </w:r>
          </w:p>
        </w:tc>
      </w:tr>
      <w:tr w:rsidR="00276F58" w:rsidTr="00F119C3">
        <w:trPr>
          <w:jc w:val="center"/>
        </w:trPr>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Radio Link Monitoring</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Link Recovery Procedures</w:t>
            </w:r>
            <w:r w:rsidRPr="00276F58">
              <w:rPr>
                <w:rFonts w:eastAsiaTheme="minorEastAsia" w:hint="eastAsia"/>
                <w:sz w:val="18"/>
              </w:rPr>
              <w:t>(only considering SA in Rel-18)</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Active BWP switch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Active TCI state switching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UE-specific CBW change</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proofErr w:type="spellStart"/>
            <w:r w:rsidRPr="00276F58">
              <w:rPr>
                <w:rFonts w:eastAsiaTheme="minorEastAsia"/>
                <w:sz w:val="18"/>
              </w:rPr>
              <w:t>Pathloss</w:t>
            </w:r>
            <w:proofErr w:type="spellEnd"/>
            <w:r w:rsidRPr="00276F58">
              <w:rPr>
                <w:rFonts w:eastAsiaTheme="minorEastAsia"/>
                <w:sz w:val="18"/>
              </w:rPr>
              <w:t xml:space="preserve"> reference signal switching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Active downlink TCI state switching delay for unified TCI</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Active uplink TCI state switching delay for unified TCI</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TRP specific Link Recovery Procedures</w:t>
            </w:r>
          </w:p>
          <w:p w:rsidR="00276F58" w:rsidRPr="00F119C3"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Pre-configured measurement gap activation/deactivation delay</w:t>
            </w:r>
          </w:p>
        </w:tc>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Interruption</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proofErr w:type="spellStart"/>
            <w:r w:rsidRPr="00276F58">
              <w:rPr>
                <w:rFonts w:eastAsiaTheme="minorEastAsia"/>
                <w:sz w:val="18"/>
              </w:rPr>
              <w:t>SCell</w:t>
            </w:r>
            <w:proofErr w:type="spellEnd"/>
            <w:r w:rsidRPr="00276F58">
              <w:rPr>
                <w:rFonts w:eastAsiaTheme="minorEastAsia"/>
                <w:sz w:val="18"/>
              </w:rPr>
              <w:t xml:space="preserve"> Activation and Deactivation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UE UL carrier RRC reconfiguration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 xml:space="preserve">NE-DC: E-UTRAN </w:t>
            </w:r>
            <w:proofErr w:type="spellStart"/>
            <w:r w:rsidRPr="00276F58">
              <w:rPr>
                <w:rFonts w:eastAsiaTheme="minorEastAsia"/>
                <w:sz w:val="18"/>
              </w:rPr>
              <w:t>PSCell</w:t>
            </w:r>
            <w:proofErr w:type="spellEnd"/>
            <w:r w:rsidRPr="00276F58">
              <w:rPr>
                <w:rFonts w:eastAsiaTheme="minorEastAsia"/>
                <w:sz w:val="18"/>
              </w:rPr>
              <w:t xml:space="preserve"> Addition and Release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 xml:space="preserve">NR-DC: </w:t>
            </w:r>
            <w:proofErr w:type="spellStart"/>
            <w:r w:rsidRPr="00276F58">
              <w:rPr>
                <w:rFonts w:eastAsiaTheme="minorEastAsia"/>
                <w:sz w:val="18"/>
              </w:rPr>
              <w:t>PSCell</w:t>
            </w:r>
            <w:proofErr w:type="spellEnd"/>
            <w:r w:rsidRPr="00276F58">
              <w:rPr>
                <w:rFonts w:eastAsiaTheme="minorEastAsia"/>
                <w:sz w:val="18"/>
              </w:rPr>
              <w:t xml:space="preserve"> Addition and Release Delay</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proofErr w:type="spellStart"/>
            <w:r w:rsidRPr="00276F58">
              <w:rPr>
                <w:rFonts w:eastAsiaTheme="minorEastAsia"/>
                <w:sz w:val="18"/>
              </w:rPr>
              <w:t>PSCell</w:t>
            </w:r>
            <w:proofErr w:type="spellEnd"/>
            <w:r w:rsidRPr="00276F58">
              <w:rPr>
                <w:rFonts w:eastAsiaTheme="minorEastAsia"/>
                <w:sz w:val="18"/>
              </w:rPr>
              <w:t xml:space="preserve"> Change</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Uplink spatial relation switch delay</w:t>
            </w:r>
          </w:p>
          <w:p w:rsidR="00276F58" w:rsidRPr="00F119C3"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SCG Activation and Deactivation Delay</w:t>
            </w:r>
          </w:p>
        </w:tc>
      </w:tr>
      <w:tr w:rsidR="00276F58" w:rsidTr="00E30787">
        <w:trPr>
          <w:jc w:val="center"/>
        </w:trPr>
        <w:tc>
          <w:tcPr>
            <w:tcW w:w="0" w:type="auto"/>
            <w:gridSpan w:val="2"/>
          </w:tcPr>
          <w:p w:rsidR="00276F58" w:rsidRPr="00276F58" w:rsidRDefault="00276F58" w:rsidP="00276F58">
            <w:pPr>
              <w:snapToGrid w:val="0"/>
              <w:spacing w:before="0" w:after="0"/>
              <w:rPr>
                <w:rFonts w:eastAsiaTheme="minorEastAsia"/>
                <w:b/>
                <w:sz w:val="18"/>
              </w:rPr>
            </w:pPr>
            <w:r w:rsidRPr="00276F58">
              <w:rPr>
                <w:rFonts w:eastAsiaTheme="minorEastAsia"/>
                <w:b/>
                <w:sz w:val="18"/>
              </w:rPr>
              <w:t>Measurement Procedure</w:t>
            </w:r>
          </w:p>
        </w:tc>
      </w:tr>
      <w:tr w:rsidR="00276F58" w:rsidTr="00F119C3">
        <w:trPr>
          <w:jc w:val="center"/>
        </w:trPr>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General measurement requirement</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NR intra-frequency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NR inter-frequency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L1-RSRP measurements for Reporting</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Cross Link Interference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L1-SINR measurements for Reporting</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CSI-RS based L3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NR measurements with autonomous gaps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L1-RSRP measurements for a cell with different PCI from serving cell</w:t>
            </w:r>
          </w:p>
        </w:tc>
        <w:tc>
          <w:tcPr>
            <w:tcW w:w="0" w:type="auto"/>
          </w:tcPr>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Inter-RAT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NE-DC: Measurements</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NR measurements for positioning</w:t>
            </w:r>
          </w:p>
          <w:p w:rsidR="00276F58" w:rsidRPr="00276F58" w:rsidRDefault="00276F58" w:rsidP="00276F58">
            <w:pPr>
              <w:pStyle w:val="afa"/>
              <w:numPr>
                <w:ilvl w:val="0"/>
                <w:numId w:val="46"/>
              </w:numPr>
              <w:snapToGrid w:val="0"/>
              <w:spacing w:before="0" w:line="240" w:lineRule="auto"/>
              <w:ind w:left="360" w:hangingChars="200" w:hanging="360"/>
              <w:rPr>
                <w:rFonts w:eastAsiaTheme="minorEastAsia"/>
                <w:sz w:val="18"/>
              </w:rPr>
            </w:pPr>
            <w:r w:rsidRPr="00276F58">
              <w:rPr>
                <w:rFonts w:eastAsiaTheme="minorEastAsia"/>
                <w:sz w:val="18"/>
              </w:rPr>
              <w:t>Measurement for Propagation Delay Compensation</w:t>
            </w:r>
          </w:p>
        </w:tc>
      </w:tr>
    </w:tbl>
    <w:p w:rsidR="00F119C3" w:rsidRDefault="00CD242D" w:rsidP="000010B2">
      <w:pPr>
        <w:spacing w:beforeLines="50" w:before="120" w:after="120"/>
        <w:rPr>
          <w:sz w:val="20"/>
        </w:rPr>
      </w:pPr>
      <w:r>
        <w:rPr>
          <w:sz w:val="20"/>
        </w:rPr>
        <w:t>T</w:t>
      </w:r>
      <w:r>
        <w:rPr>
          <w:rFonts w:hint="eastAsia"/>
          <w:sz w:val="20"/>
        </w:rPr>
        <w:t xml:space="preserve">he specification structure of ATG RRM requirement in TS38.133 should be discussed. </w:t>
      </w:r>
      <w:r>
        <w:rPr>
          <w:sz w:val="20"/>
        </w:rPr>
        <w:t>T</w:t>
      </w:r>
      <w:r>
        <w:rPr>
          <w:rFonts w:hint="eastAsia"/>
          <w:sz w:val="20"/>
        </w:rPr>
        <w:t>hese requirements may be different with normal RRM requirements and NTN RRM requirements</w:t>
      </w:r>
      <w:r w:rsidR="00EF6458">
        <w:rPr>
          <w:rFonts w:hint="eastAsia"/>
          <w:sz w:val="20"/>
        </w:rPr>
        <w:t>, and it</w:t>
      </w:r>
      <w:r>
        <w:rPr>
          <w:rFonts w:hint="eastAsia"/>
          <w:sz w:val="20"/>
        </w:rPr>
        <w:t xml:space="preserve"> may be better </w:t>
      </w:r>
      <w:r w:rsidR="00EF6458">
        <w:rPr>
          <w:rFonts w:hint="eastAsia"/>
          <w:sz w:val="20"/>
        </w:rPr>
        <w:t xml:space="preserve">to </w:t>
      </w:r>
      <w:r>
        <w:rPr>
          <w:rFonts w:hint="eastAsia"/>
          <w:sz w:val="20"/>
        </w:rPr>
        <w:t>define</w:t>
      </w:r>
      <w:r w:rsidR="00EF6458">
        <w:rPr>
          <w:rFonts w:hint="eastAsia"/>
          <w:sz w:val="20"/>
        </w:rPr>
        <w:t xml:space="preserve"> them</w:t>
      </w:r>
      <w:r>
        <w:rPr>
          <w:rFonts w:hint="eastAsia"/>
          <w:sz w:val="20"/>
        </w:rPr>
        <w:t xml:space="preserve"> in </w:t>
      </w:r>
      <w:r w:rsidR="00AB7A97">
        <w:rPr>
          <w:rFonts w:hint="eastAsia"/>
          <w:sz w:val="20"/>
        </w:rPr>
        <w:t xml:space="preserve">new </w:t>
      </w:r>
      <w:r>
        <w:rPr>
          <w:rFonts w:hint="eastAsia"/>
          <w:sz w:val="20"/>
        </w:rPr>
        <w:t>section</w:t>
      </w:r>
      <w:r w:rsidR="00EF6458">
        <w:rPr>
          <w:rFonts w:hint="eastAsia"/>
          <w:sz w:val="20"/>
        </w:rPr>
        <w:t>s</w:t>
      </w:r>
      <w:r w:rsidR="00AB7A97">
        <w:rPr>
          <w:rFonts w:hint="eastAsia"/>
          <w:sz w:val="20"/>
        </w:rPr>
        <w:t xml:space="preserve"> in specification, such as section number</w:t>
      </w:r>
      <w:r>
        <w:rPr>
          <w:rFonts w:hint="eastAsia"/>
          <w:sz w:val="20"/>
        </w:rPr>
        <w:t xml:space="preserve"> with suffix D</w:t>
      </w:r>
      <w:r w:rsidR="00AB7A97">
        <w:rPr>
          <w:rFonts w:hint="eastAsia"/>
          <w:sz w:val="20"/>
        </w:rPr>
        <w:t>.</w:t>
      </w:r>
    </w:p>
    <w:p w:rsidR="00AB7A97" w:rsidRPr="00AB7A97" w:rsidRDefault="00AB1D88" w:rsidP="000010B2">
      <w:pPr>
        <w:spacing w:beforeLines="50" w:before="120" w:after="120"/>
        <w:rPr>
          <w:b/>
          <w:sz w:val="20"/>
        </w:rPr>
      </w:pPr>
      <w:r>
        <w:rPr>
          <w:rFonts w:hint="eastAsia"/>
          <w:b/>
          <w:sz w:val="20"/>
        </w:rPr>
        <w:t xml:space="preserve">Observation </w:t>
      </w:r>
      <w:r w:rsidR="00AB7A97" w:rsidRPr="00AB7A97">
        <w:rPr>
          <w:rFonts w:hint="eastAsia"/>
          <w:b/>
          <w:sz w:val="20"/>
        </w:rPr>
        <w:t xml:space="preserve">1: The proposed RRM requirements need </w:t>
      </w:r>
      <w:r w:rsidR="006D35A7">
        <w:rPr>
          <w:rFonts w:hint="eastAsia"/>
          <w:b/>
          <w:sz w:val="20"/>
        </w:rPr>
        <w:t xml:space="preserve">to be </w:t>
      </w:r>
      <w:r w:rsidR="00AB7A97" w:rsidRPr="00AB7A97">
        <w:rPr>
          <w:rFonts w:hint="eastAsia"/>
          <w:b/>
          <w:sz w:val="20"/>
        </w:rPr>
        <w:t xml:space="preserve">defined and postponed for ATG UE </w:t>
      </w:r>
      <w:proofErr w:type="gramStart"/>
      <w:r w:rsidR="00AB7A97" w:rsidRPr="00AB7A97">
        <w:rPr>
          <w:rFonts w:hint="eastAsia"/>
          <w:b/>
          <w:sz w:val="20"/>
        </w:rPr>
        <w:t>are</w:t>
      </w:r>
      <w:proofErr w:type="gramEnd"/>
      <w:r w:rsidR="00AB7A97" w:rsidRPr="00AB7A97">
        <w:rPr>
          <w:rFonts w:hint="eastAsia"/>
          <w:b/>
          <w:sz w:val="20"/>
        </w:rPr>
        <w:t xml:space="preserve"> listed in </w:t>
      </w:r>
      <w:r w:rsidR="006D35A7">
        <w:rPr>
          <w:rFonts w:hint="eastAsia"/>
          <w:b/>
          <w:sz w:val="20"/>
        </w:rPr>
        <w:t>T</w:t>
      </w:r>
      <w:r w:rsidR="00AB7A97" w:rsidRPr="00AB7A97">
        <w:rPr>
          <w:rFonts w:hint="eastAsia"/>
          <w:b/>
          <w:sz w:val="20"/>
        </w:rPr>
        <w:t>able 1.</w:t>
      </w:r>
    </w:p>
    <w:p w:rsidR="00AF34F7" w:rsidRPr="00AB7A97" w:rsidRDefault="00AB1D88" w:rsidP="000010B2">
      <w:pPr>
        <w:spacing w:before="0" w:after="120"/>
        <w:rPr>
          <w:b/>
          <w:sz w:val="20"/>
        </w:rPr>
      </w:pPr>
      <w:r>
        <w:rPr>
          <w:rFonts w:hint="eastAsia"/>
          <w:b/>
          <w:sz w:val="20"/>
        </w:rPr>
        <w:t xml:space="preserve">Observation </w:t>
      </w:r>
      <w:r w:rsidR="00AB7A97" w:rsidRPr="00AB7A97">
        <w:rPr>
          <w:rFonts w:hint="eastAsia"/>
          <w:b/>
          <w:sz w:val="20"/>
        </w:rPr>
        <w:t>2: The RRM requirements for ATG UE can be defined in new section</w:t>
      </w:r>
      <w:r w:rsidR="00B9705D">
        <w:rPr>
          <w:rFonts w:hint="eastAsia"/>
          <w:b/>
          <w:sz w:val="20"/>
        </w:rPr>
        <w:t>s</w:t>
      </w:r>
      <w:r w:rsidR="00AB7A97" w:rsidRPr="00AB7A97">
        <w:rPr>
          <w:rFonts w:hint="eastAsia"/>
          <w:b/>
          <w:sz w:val="20"/>
        </w:rPr>
        <w:t xml:space="preserve"> of section number with suffix D in specification.</w:t>
      </w:r>
    </w:p>
    <w:p w:rsidR="001F50A1" w:rsidRPr="00AB7A97" w:rsidRDefault="001F50A1" w:rsidP="000010B2">
      <w:pPr>
        <w:spacing w:before="0" w:after="120"/>
        <w:rPr>
          <w:sz w:val="20"/>
        </w:rPr>
      </w:pPr>
    </w:p>
    <w:p w:rsidR="001F50A1" w:rsidRDefault="00AB7A97" w:rsidP="000010B2">
      <w:pPr>
        <w:spacing w:before="0" w:after="120"/>
        <w:rPr>
          <w:sz w:val="20"/>
        </w:rPr>
      </w:pPr>
      <w:r>
        <w:rPr>
          <w:sz w:val="20"/>
        </w:rPr>
        <w:lastRenderedPageBreak/>
        <w:t>T</w:t>
      </w:r>
      <w:r>
        <w:rPr>
          <w:rFonts w:hint="eastAsia"/>
          <w:sz w:val="20"/>
        </w:rPr>
        <w:t xml:space="preserve">he other issues are specific feature for ATG as </w:t>
      </w:r>
      <w:r w:rsidR="00E70665" w:rsidRPr="00E70665">
        <w:rPr>
          <w:sz w:val="20"/>
        </w:rPr>
        <w:t>described</w:t>
      </w:r>
      <w:r>
        <w:rPr>
          <w:rFonts w:hint="eastAsia"/>
          <w:sz w:val="20"/>
        </w:rPr>
        <w:t xml:space="preserve"> in WID</w:t>
      </w:r>
      <w:r w:rsidR="006C6A8E">
        <w:rPr>
          <w:rFonts w:hint="eastAsia"/>
          <w:sz w:val="20"/>
        </w:rPr>
        <w:t xml:space="preserve">, i.e. </w:t>
      </w:r>
      <w:r w:rsidR="006C6A8E" w:rsidRPr="006C6A8E">
        <w:rPr>
          <w:sz w:val="20"/>
        </w:rPr>
        <w:t>Extreme large cell coverage range (e.g., up to 300 kilometres) and flight speed (e.g., up to 1200km/h).</w:t>
      </w:r>
      <w:r>
        <w:rPr>
          <w:rFonts w:hint="eastAsia"/>
          <w:sz w:val="20"/>
        </w:rPr>
        <w:t xml:space="preserve"> </w:t>
      </w:r>
      <w:r w:rsidR="006C6A8E">
        <w:rPr>
          <w:rFonts w:hint="eastAsia"/>
          <w:sz w:val="20"/>
        </w:rPr>
        <w:t xml:space="preserve">The normal TN system is designed for coverage of up to 100km and UE mobility </w:t>
      </w:r>
      <w:r w:rsidR="006C6A8E">
        <w:rPr>
          <w:sz w:val="20"/>
        </w:rPr>
        <w:t>v</w:t>
      </w:r>
      <w:r w:rsidR="006C6A8E">
        <w:rPr>
          <w:rFonts w:hint="eastAsia"/>
          <w:sz w:val="20"/>
        </w:rPr>
        <w:t xml:space="preserve">elocity is supported up to 500km/h. How to support the new feature for ATG should be discussed first. </w:t>
      </w:r>
      <w:r w:rsidR="00B9705D">
        <w:rPr>
          <w:rFonts w:hint="eastAsia"/>
          <w:sz w:val="20"/>
        </w:rPr>
        <w:t xml:space="preserve">To </w:t>
      </w:r>
      <w:r w:rsidR="006C6A8E">
        <w:rPr>
          <w:rFonts w:hint="eastAsia"/>
          <w:sz w:val="20"/>
        </w:rPr>
        <w:t>our understanding, the process for supporting NTN network can be used for ATG network, i.e. the ATG UE should measure it</w:t>
      </w:r>
      <w:r w:rsidR="00E70665">
        <w:rPr>
          <w:rFonts w:hint="eastAsia"/>
          <w:sz w:val="20"/>
        </w:rPr>
        <w:t>s</w:t>
      </w:r>
      <w:r w:rsidR="006C6A8E">
        <w:rPr>
          <w:rFonts w:hint="eastAsia"/>
          <w:sz w:val="20"/>
        </w:rPr>
        <w:t xml:space="preserve"> position and moving velocity and do the comp</w:t>
      </w:r>
      <w:r w:rsidR="005775EE">
        <w:rPr>
          <w:rFonts w:hint="eastAsia"/>
          <w:sz w:val="20"/>
        </w:rPr>
        <w:t xml:space="preserve">ensation of transmit frequency and timing based on relative moving velocity </w:t>
      </w:r>
      <w:r w:rsidR="005775EE">
        <w:rPr>
          <w:sz w:val="20"/>
        </w:rPr>
        <w:t>and</w:t>
      </w:r>
      <w:r w:rsidR="005775EE">
        <w:rPr>
          <w:rFonts w:hint="eastAsia"/>
          <w:sz w:val="20"/>
        </w:rPr>
        <w:t xml:space="preserve"> distance between UE and </w:t>
      </w:r>
      <w:proofErr w:type="spellStart"/>
      <w:r w:rsidR="005775EE">
        <w:rPr>
          <w:rFonts w:hint="eastAsia"/>
          <w:sz w:val="20"/>
        </w:rPr>
        <w:t>gNB</w:t>
      </w:r>
      <w:proofErr w:type="spellEnd"/>
      <w:r w:rsidR="006C6A8E">
        <w:rPr>
          <w:rFonts w:hint="eastAsia"/>
          <w:sz w:val="20"/>
        </w:rPr>
        <w:t>.</w:t>
      </w:r>
      <w:r w:rsidR="005775EE">
        <w:rPr>
          <w:rFonts w:hint="eastAsia"/>
          <w:sz w:val="20"/>
        </w:rPr>
        <w:t xml:space="preserve"> </w:t>
      </w:r>
      <w:r w:rsidR="00FB2234">
        <w:rPr>
          <w:rFonts w:hint="eastAsia"/>
          <w:sz w:val="20"/>
        </w:rPr>
        <w:t xml:space="preserve">The RTT will be up to 2ms. </w:t>
      </w:r>
      <w:r w:rsidR="00FB2234">
        <w:rPr>
          <w:sz w:val="20"/>
        </w:rPr>
        <w:t>S</w:t>
      </w:r>
      <w:r w:rsidR="00FB2234">
        <w:rPr>
          <w:rFonts w:hint="eastAsia"/>
          <w:sz w:val="20"/>
        </w:rPr>
        <w:t>o t</w:t>
      </w:r>
      <w:r w:rsidR="005775EE">
        <w:rPr>
          <w:rFonts w:hint="eastAsia"/>
          <w:sz w:val="20"/>
        </w:rPr>
        <w:t xml:space="preserve">he parameters of </w:t>
      </w:r>
      <w:proofErr w:type="spellStart"/>
      <w:r w:rsidR="005775EE" w:rsidRPr="005775EE">
        <w:rPr>
          <w:rFonts w:hint="eastAsia"/>
          <w:i/>
          <w:sz w:val="20"/>
        </w:rPr>
        <w:t>K</w:t>
      </w:r>
      <w:r w:rsidR="005775EE" w:rsidRPr="005775EE">
        <w:rPr>
          <w:rFonts w:hint="eastAsia"/>
          <w:i/>
          <w:sz w:val="20"/>
          <w:vertAlign w:val="subscript"/>
        </w:rPr>
        <w:t>offset</w:t>
      </w:r>
      <w:proofErr w:type="spellEnd"/>
      <w:r w:rsidR="005775EE">
        <w:rPr>
          <w:rFonts w:hint="eastAsia"/>
          <w:sz w:val="20"/>
        </w:rPr>
        <w:t xml:space="preserve"> and </w:t>
      </w:r>
      <w:proofErr w:type="spellStart"/>
      <w:r w:rsidR="005775EE" w:rsidRPr="005775EE">
        <w:rPr>
          <w:rFonts w:hint="eastAsia"/>
          <w:i/>
          <w:sz w:val="20"/>
        </w:rPr>
        <w:t>K</w:t>
      </w:r>
      <w:r w:rsidR="005775EE" w:rsidRPr="005775EE">
        <w:rPr>
          <w:rFonts w:hint="eastAsia"/>
          <w:i/>
          <w:sz w:val="20"/>
          <w:vertAlign w:val="subscript"/>
        </w:rPr>
        <w:t>mac</w:t>
      </w:r>
      <w:proofErr w:type="spellEnd"/>
      <w:r w:rsidR="005775EE">
        <w:rPr>
          <w:rFonts w:hint="eastAsia"/>
          <w:sz w:val="20"/>
        </w:rPr>
        <w:t xml:space="preserve"> for NTN system </w:t>
      </w:r>
      <w:r w:rsidR="00FB2234">
        <w:rPr>
          <w:rFonts w:hint="eastAsia"/>
          <w:sz w:val="20"/>
        </w:rPr>
        <w:t xml:space="preserve">should </w:t>
      </w:r>
      <w:r w:rsidR="005775EE">
        <w:rPr>
          <w:rFonts w:hint="eastAsia"/>
          <w:sz w:val="20"/>
        </w:rPr>
        <w:t>be used for ATG network.</w:t>
      </w:r>
    </w:p>
    <w:p w:rsidR="00FB2234" w:rsidRPr="00FB2234" w:rsidRDefault="00AB1D88" w:rsidP="000010B2">
      <w:pPr>
        <w:spacing w:before="0" w:after="120"/>
        <w:rPr>
          <w:b/>
          <w:sz w:val="20"/>
        </w:rPr>
      </w:pPr>
      <w:r>
        <w:rPr>
          <w:rFonts w:hint="eastAsia"/>
          <w:b/>
          <w:sz w:val="20"/>
        </w:rPr>
        <w:t>Observation</w:t>
      </w:r>
      <w:r w:rsidR="005775EE" w:rsidRPr="00FB2234">
        <w:rPr>
          <w:rFonts w:hint="eastAsia"/>
          <w:b/>
          <w:sz w:val="20"/>
        </w:rPr>
        <w:t xml:space="preserve"> 3: </w:t>
      </w:r>
      <w:r w:rsidR="00FB2234" w:rsidRPr="00FB2234">
        <w:rPr>
          <w:rFonts w:hint="eastAsia"/>
          <w:b/>
          <w:sz w:val="20"/>
        </w:rPr>
        <w:t>T</w:t>
      </w:r>
      <w:r w:rsidR="005775EE" w:rsidRPr="00FB2234">
        <w:rPr>
          <w:rFonts w:hint="eastAsia"/>
          <w:b/>
          <w:sz w:val="20"/>
        </w:rPr>
        <w:t>he ATG UE should measure it</w:t>
      </w:r>
      <w:r w:rsidR="00B9705D">
        <w:rPr>
          <w:rFonts w:hint="eastAsia"/>
          <w:b/>
          <w:sz w:val="20"/>
        </w:rPr>
        <w:t>s</w:t>
      </w:r>
      <w:r w:rsidR="005775EE" w:rsidRPr="00FB2234">
        <w:rPr>
          <w:rFonts w:hint="eastAsia"/>
          <w:b/>
          <w:sz w:val="20"/>
        </w:rPr>
        <w:t xml:space="preserve"> position and moving velocity</w:t>
      </w:r>
      <w:r w:rsidR="00FB2234" w:rsidRPr="00FB2234">
        <w:rPr>
          <w:rFonts w:hint="eastAsia"/>
          <w:b/>
          <w:sz w:val="20"/>
        </w:rPr>
        <w:t>.</w:t>
      </w:r>
    </w:p>
    <w:p w:rsidR="006C6A8E" w:rsidRPr="00FB2234" w:rsidRDefault="00AB1D88" w:rsidP="000010B2">
      <w:pPr>
        <w:spacing w:before="0" w:after="120"/>
        <w:rPr>
          <w:b/>
          <w:sz w:val="20"/>
        </w:rPr>
      </w:pPr>
      <w:r>
        <w:rPr>
          <w:rFonts w:hint="eastAsia"/>
          <w:b/>
          <w:sz w:val="20"/>
        </w:rPr>
        <w:t>Observation</w:t>
      </w:r>
      <w:r w:rsidR="00FB2234" w:rsidRPr="00FB2234">
        <w:rPr>
          <w:rFonts w:hint="eastAsia"/>
          <w:b/>
          <w:sz w:val="20"/>
        </w:rPr>
        <w:t xml:space="preserve"> 4: The ATG UE should </w:t>
      </w:r>
      <w:r w:rsidR="005775EE" w:rsidRPr="00FB2234">
        <w:rPr>
          <w:rFonts w:hint="eastAsia"/>
          <w:b/>
          <w:sz w:val="20"/>
        </w:rPr>
        <w:t xml:space="preserve">do the compensation of transmit frequency and timing based on relative moving velocity </w:t>
      </w:r>
      <w:r w:rsidR="005775EE" w:rsidRPr="00FB2234">
        <w:rPr>
          <w:b/>
          <w:sz w:val="20"/>
        </w:rPr>
        <w:t>and</w:t>
      </w:r>
      <w:r w:rsidR="005775EE" w:rsidRPr="00FB2234">
        <w:rPr>
          <w:rFonts w:hint="eastAsia"/>
          <w:b/>
          <w:sz w:val="20"/>
        </w:rPr>
        <w:t xml:space="preserve"> distance between UE and </w:t>
      </w:r>
      <w:proofErr w:type="spellStart"/>
      <w:r w:rsidR="005775EE" w:rsidRPr="00FB2234">
        <w:rPr>
          <w:rFonts w:hint="eastAsia"/>
          <w:b/>
          <w:sz w:val="20"/>
        </w:rPr>
        <w:t>gNB</w:t>
      </w:r>
      <w:proofErr w:type="spellEnd"/>
      <w:r w:rsidR="005775EE" w:rsidRPr="00FB2234">
        <w:rPr>
          <w:rFonts w:hint="eastAsia"/>
          <w:b/>
          <w:sz w:val="20"/>
        </w:rPr>
        <w:t>.</w:t>
      </w:r>
    </w:p>
    <w:p w:rsidR="00FB2234" w:rsidRPr="00FB2234" w:rsidRDefault="00AB1D88" w:rsidP="000010B2">
      <w:pPr>
        <w:spacing w:before="0" w:after="120"/>
        <w:rPr>
          <w:b/>
          <w:sz w:val="20"/>
        </w:rPr>
      </w:pPr>
      <w:r>
        <w:rPr>
          <w:rFonts w:hint="eastAsia"/>
          <w:b/>
          <w:sz w:val="20"/>
        </w:rPr>
        <w:t>Observation</w:t>
      </w:r>
      <w:r w:rsidR="00FB2234" w:rsidRPr="00FB2234">
        <w:rPr>
          <w:rFonts w:hint="eastAsia"/>
          <w:b/>
          <w:sz w:val="20"/>
        </w:rPr>
        <w:t xml:space="preserve"> 5: </w:t>
      </w:r>
      <w:r w:rsidR="00FB2234" w:rsidRPr="00FB2234">
        <w:rPr>
          <w:b/>
          <w:sz w:val="20"/>
        </w:rPr>
        <w:t>T</w:t>
      </w:r>
      <w:r w:rsidR="00FB2234" w:rsidRPr="00FB2234">
        <w:rPr>
          <w:rFonts w:hint="eastAsia"/>
          <w:b/>
          <w:sz w:val="20"/>
        </w:rPr>
        <w:t xml:space="preserve">he </w:t>
      </w:r>
      <w:r w:rsidR="00FB2234" w:rsidRPr="00FB2234">
        <w:rPr>
          <w:b/>
          <w:sz w:val="20"/>
        </w:rPr>
        <w:t>mechanism</w:t>
      </w:r>
      <w:r w:rsidR="00FB2234" w:rsidRPr="00FB2234">
        <w:rPr>
          <w:rFonts w:hint="eastAsia"/>
          <w:b/>
          <w:sz w:val="20"/>
        </w:rPr>
        <w:t xml:space="preserve"> of </w:t>
      </w:r>
      <w:proofErr w:type="spellStart"/>
      <w:r w:rsidR="00FB2234" w:rsidRPr="00FB2234">
        <w:rPr>
          <w:rFonts w:hint="eastAsia"/>
          <w:b/>
          <w:i/>
          <w:sz w:val="20"/>
        </w:rPr>
        <w:t>K</w:t>
      </w:r>
      <w:r w:rsidR="00FB2234" w:rsidRPr="00FB2234">
        <w:rPr>
          <w:rFonts w:hint="eastAsia"/>
          <w:b/>
          <w:i/>
          <w:sz w:val="20"/>
          <w:vertAlign w:val="subscript"/>
        </w:rPr>
        <w:t>offset</w:t>
      </w:r>
      <w:proofErr w:type="spellEnd"/>
      <w:r w:rsidR="00FB2234" w:rsidRPr="00FB2234">
        <w:rPr>
          <w:rFonts w:hint="eastAsia"/>
          <w:b/>
          <w:sz w:val="20"/>
        </w:rPr>
        <w:t xml:space="preserve"> and </w:t>
      </w:r>
      <w:proofErr w:type="spellStart"/>
      <w:r w:rsidR="00FB2234" w:rsidRPr="00FB2234">
        <w:rPr>
          <w:rFonts w:hint="eastAsia"/>
          <w:b/>
          <w:i/>
          <w:sz w:val="20"/>
        </w:rPr>
        <w:t>K</w:t>
      </w:r>
      <w:r w:rsidR="00FB2234" w:rsidRPr="00FB2234">
        <w:rPr>
          <w:rFonts w:hint="eastAsia"/>
          <w:b/>
          <w:i/>
          <w:sz w:val="20"/>
          <w:vertAlign w:val="subscript"/>
        </w:rPr>
        <w:t>mac</w:t>
      </w:r>
      <w:proofErr w:type="spellEnd"/>
      <w:r w:rsidR="00FB2234" w:rsidRPr="00FB2234">
        <w:rPr>
          <w:rFonts w:hint="eastAsia"/>
          <w:b/>
          <w:sz w:val="20"/>
        </w:rPr>
        <w:t xml:space="preserve"> for NTN system should be used for ATG network.</w:t>
      </w:r>
    </w:p>
    <w:p w:rsidR="00AA0578" w:rsidRPr="00FB2234" w:rsidRDefault="00AA0578"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010B2">
      <w:pPr>
        <w:spacing w:before="0" w:after="120"/>
        <w:rPr>
          <w:sz w:val="20"/>
        </w:rPr>
      </w:pPr>
      <w:r>
        <w:rPr>
          <w:sz w:val="20"/>
        </w:rPr>
        <w:t>T</w:t>
      </w:r>
      <w:r>
        <w:rPr>
          <w:rFonts w:hint="eastAsia"/>
          <w:sz w:val="20"/>
        </w:rPr>
        <w:t xml:space="preserve">his document discussed </w:t>
      </w:r>
      <w:r w:rsidR="00AB1D88">
        <w:rPr>
          <w:rFonts w:hint="eastAsia"/>
          <w:sz w:val="20"/>
        </w:rPr>
        <w:t>preliminary the</w:t>
      </w:r>
      <w:r w:rsidR="002E5469">
        <w:rPr>
          <w:rFonts w:hint="eastAsia"/>
          <w:sz w:val="20"/>
        </w:rPr>
        <w:t xml:space="preserve"> </w:t>
      </w:r>
      <w:r w:rsidR="00C41C31">
        <w:rPr>
          <w:rFonts w:hint="eastAsia"/>
          <w:sz w:val="20"/>
        </w:rPr>
        <w:t xml:space="preserve">issues for </w:t>
      </w:r>
      <w:r w:rsidR="00AB1D88">
        <w:rPr>
          <w:rFonts w:hint="eastAsia"/>
          <w:sz w:val="20"/>
        </w:rPr>
        <w:t>ATG RRM requirements</w:t>
      </w:r>
      <w:r>
        <w:rPr>
          <w:rFonts w:hint="eastAsia"/>
          <w:sz w:val="20"/>
        </w:rPr>
        <w:t xml:space="preserve"> and presented following </w:t>
      </w:r>
      <w:r w:rsidR="00AB1D88">
        <w:rPr>
          <w:rFonts w:hint="eastAsia"/>
          <w:sz w:val="20"/>
        </w:rPr>
        <w:t>observation</w:t>
      </w:r>
      <w:r>
        <w:rPr>
          <w:rFonts w:hint="eastAsia"/>
          <w:sz w:val="20"/>
        </w:rPr>
        <w:t>s:</w:t>
      </w:r>
    </w:p>
    <w:p w:rsidR="00AB1D88" w:rsidRPr="00AB7A97" w:rsidRDefault="00AB1D88" w:rsidP="000010B2">
      <w:pPr>
        <w:spacing w:beforeLines="50" w:before="120" w:after="120"/>
        <w:rPr>
          <w:b/>
          <w:sz w:val="20"/>
        </w:rPr>
      </w:pPr>
      <w:r>
        <w:rPr>
          <w:rFonts w:hint="eastAsia"/>
          <w:b/>
          <w:sz w:val="20"/>
        </w:rPr>
        <w:t xml:space="preserve">Observation </w:t>
      </w:r>
      <w:r w:rsidRPr="00AB7A97">
        <w:rPr>
          <w:rFonts w:hint="eastAsia"/>
          <w:b/>
          <w:sz w:val="20"/>
        </w:rPr>
        <w:t xml:space="preserve">1: The proposed RRM requirements need </w:t>
      </w:r>
      <w:r w:rsidR="00B9705D">
        <w:rPr>
          <w:rFonts w:hint="eastAsia"/>
          <w:b/>
          <w:sz w:val="20"/>
        </w:rPr>
        <w:t xml:space="preserve">to be </w:t>
      </w:r>
      <w:r w:rsidRPr="00AB7A97">
        <w:rPr>
          <w:rFonts w:hint="eastAsia"/>
          <w:b/>
          <w:sz w:val="20"/>
        </w:rPr>
        <w:t xml:space="preserve">defined and postponed for ATG UE </w:t>
      </w:r>
      <w:proofErr w:type="gramStart"/>
      <w:r w:rsidRPr="00AB7A97">
        <w:rPr>
          <w:rFonts w:hint="eastAsia"/>
          <w:b/>
          <w:sz w:val="20"/>
        </w:rPr>
        <w:t>are</w:t>
      </w:r>
      <w:proofErr w:type="gramEnd"/>
      <w:r w:rsidRPr="00AB7A97">
        <w:rPr>
          <w:rFonts w:hint="eastAsia"/>
          <w:b/>
          <w:sz w:val="20"/>
        </w:rPr>
        <w:t xml:space="preserve"> listed in </w:t>
      </w:r>
      <w:r w:rsidR="00B9705D">
        <w:rPr>
          <w:rFonts w:hint="eastAsia"/>
          <w:b/>
          <w:sz w:val="20"/>
        </w:rPr>
        <w:t>T</w:t>
      </w:r>
      <w:r w:rsidRPr="00AB7A97">
        <w:rPr>
          <w:rFonts w:hint="eastAsia"/>
          <w:b/>
          <w:sz w:val="20"/>
        </w:rPr>
        <w:t>able 1.</w:t>
      </w:r>
    </w:p>
    <w:p w:rsidR="00AB1D88" w:rsidRPr="00AB7A97" w:rsidRDefault="00AB1D88" w:rsidP="000010B2">
      <w:pPr>
        <w:spacing w:before="0" w:after="120"/>
        <w:rPr>
          <w:b/>
          <w:sz w:val="20"/>
        </w:rPr>
      </w:pPr>
      <w:r>
        <w:rPr>
          <w:rFonts w:hint="eastAsia"/>
          <w:b/>
          <w:sz w:val="20"/>
        </w:rPr>
        <w:t xml:space="preserve">Observation </w:t>
      </w:r>
      <w:r w:rsidRPr="00AB7A97">
        <w:rPr>
          <w:rFonts w:hint="eastAsia"/>
          <w:b/>
          <w:sz w:val="20"/>
        </w:rPr>
        <w:t>2: The RRM requirements for ATG UE can be defined in new section</w:t>
      </w:r>
      <w:r w:rsidR="00B9705D">
        <w:rPr>
          <w:rFonts w:hint="eastAsia"/>
          <w:b/>
          <w:sz w:val="20"/>
        </w:rPr>
        <w:t>s</w:t>
      </w:r>
      <w:r w:rsidRPr="00AB7A97">
        <w:rPr>
          <w:rFonts w:hint="eastAsia"/>
          <w:b/>
          <w:sz w:val="20"/>
        </w:rPr>
        <w:t xml:space="preserve"> of section number with suffix D in specification.</w:t>
      </w:r>
    </w:p>
    <w:p w:rsidR="00AB1D88" w:rsidRPr="00FB2234" w:rsidRDefault="00AB1D88" w:rsidP="000010B2">
      <w:pPr>
        <w:spacing w:before="0" w:after="120"/>
        <w:rPr>
          <w:b/>
          <w:sz w:val="20"/>
        </w:rPr>
      </w:pPr>
      <w:r>
        <w:rPr>
          <w:rFonts w:hint="eastAsia"/>
          <w:b/>
          <w:sz w:val="20"/>
        </w:rPr>
        <w:t>Observation</w:t>
      </w:r>
      <w:r w:rsidRPr="00FB2234">
        <w:rPr>
          <w:rFonts w:hint="eastAsia"/>
          <w:b/>
          <w:sz w:val="20"/>
        </w:rPr>
        <w:t xml:space="preserve"> 3: The ATG UE should measure it</w:t>
      </w:r>
      <w:r w:rsidR="00B9705D">
        <w:rPr>
          <w:rFonts w:hint="eastAsia"/>
          <w:b/>
          <w:sz w:val="20"/>
        </w:rPr>
        <w:t>s</w:t>
      </w:r>
      <w:bookmarkStart w:id="4" w:name="_GoBack"/>
      <w:bookmarkEnd w:id="4"/>
      <w:r w:rsidRPr="00FB2234">
        <w:rPr>
          <w:rFonts w:hint="eastAsia"/>
          <w:b/>
          <w:sz w:val="20"/>
        </w:rPr>
        <w:t xml:space="preserve"> position and moving velocity.</w:t>
      </w:r>
    </w:p>
    <w:p w:rsidR="00AB1D88" w:rsidRPr="00FB2234" w:rsidRDefault="00AB1D88" w:rsidP="000010B2">
      <w:pPr>
        <w:spacing w:before="0" w:after="120"/>
        <w:rPr>
          <w:b/>
          <w:sz w:val="20"/>
        </w:rPr>
      </w:pPr>
      <w:r>
        <w:rPr>
          <w:rFonts w:hint="eastAsia"/>
          <w:b/>
          <w:sz w:val="20"/>
        </w:rPr>
        <w:t>Observation</w:t>
      </w:r>
      <w:r w:rsidRPr="00FB2234">
        <w:rPr>
          <w:rFonts w:hint="eastAsia"/>
          <w:b/>
          <w:sz w:val="20"/>
        </w:rPr>
        <w:t xml:space="preserve"> 4: The ATG UE should do the compensation of transmit frequency and timing based on relative moving velocity </w:t>
      </w:r>
      <w:r w:rsidRPr="00FB2234">
        <w:rPr>
          <w:b/>
          <w:sz w:val="20"/>
        </w:rPr>
        <w:t>and</w:t>
      </w:r>
      <w:r w:rsidRPr="00FB2234">
        <w:rPr>
          <w:rFonts w:hint="eastAsia"/>
          <w:b/>
          <w:sz w:val="20"/>
        </w:rPr>
        <w:t xml:space="preserve"> distance between UE and </w:t>
      </w:r>
      <w:proofErr w:type="spellStart"/>
      <w:r w:rsidRPr="00FB2234">
        <w:rPr>
          <w:rFonts w:hint="eastAsia"/>
          <w:b/>
          <w:sz w:val="20"/>
        </w:rPr>
        <w:t>gNB</w:t>
      </w:r>
      <w:proofErr w:type="spellEnd"/>
      <w:r w:rsidRPr="00FB2234">
        <w:rPr>
          <w:rFonts w:hint="eastAsia"/>
          <w:b/>
          <w:sz w:val="20"/>
        </w:rPr>
        <w:t>.</w:t>
      </w:r>
    </w:p>
    <w:p w:rsidR="00AB1D88" w:rsidRPr="00FB2234" w:rsidRDefault="00AB1D88" w:rsidP="000010B2">
      <w:pPr>
        <w:spacing w:before="0" w:after="120"/>
        <w:rPr>
          <w:b/>
          <w:sz w:val="20"/>
        </w:rPr>
      </w:pPr>
      <w:r>
        <w:rPr>
          <w:rFonts w:hint="eastAsia"/>
          <w:b/>
          <w:sz w:val="20"/>
        </w:rPr>
        <w:t>Observation</w:t>
      </w:r>
      <w:r w:rsidRPr="00FB2234">
        <w:rPr>
          <w:rFonts w:hint="eastAsia"/>
          <w:b/>
          <w:sz w:val="20"/>
        </w:rPr>
        <w:t xml:space="preserve"> 5: </w:t>
      </w:r>
      <w:r w:rsidRPr="00FB2234">
        <w:rPr>
          <w:b/>
          <w:sz w:val="20"/>
        </w:rPr>
        <w:t>T</w:t>
      </w:r>
      <w:r w:rsidRPr="00FB2234">
        <w:rPr>
          <w:rFonts w:hint="eastAsia"/>
          <w:b/>
          <w:sz w:val="20"/>
        </w:rPr>
        <w:t xml:space="preserve">he </w:t>
      </w:r>
      <w:r w:rsidRPr="00FB2234">
        <w:rPr>
          <w:b/>
          <w:sz w:val="20"/>
        </w:rPr>
        <w:t>mechanism</w:t>
      </w:r>
      <w:r w:rsidRPr="00FB2234">
        <w:rPr>
          <w:rFonts w:hint="eastAsia"/>
          <w:b/>
          <w:sz w:val="20"/>
        </w:rPr>
        <w:t xml:space="preserve"> of </w:t>
      </w:r>
      <w:proofErr w:type="spellStart"/>
      <w:r w:rsidRPr="00FB2234">
        <w:rPr>
          <w:rFonts w:hint="eastAsia"/>
          <w:b/>
          <w:i/>
          <w:sz w:val="20"/>
        </w:rPr>
        <w:t>K</w:t>
      </w:r>
      <w:r w:rsidRPr="00FB2234">
        <w:rPr>
          <w:rFonts w:hint="eastAsia"/>
          <w:b/>
          <w:i/>
          <w:sz w:val="20"/>
          <w:vertAlign w:val="subscript"/>
        </w:rPr>
        <w:t>offset</w:t>
      </w:r>
      <w:proofErr w:type="spellEnd"/>
      <w:r w:rsidRPr="00FB2234">
        <w:rPr>
          <w:rFonts w:hint="eastAsia"/>
          <w:b/>
          <w:sz w:val="20"/>
        </w:rPr>
        <w:t xml:space="preserve"> and </w:t>
      </w:r>
      <w:proofErr w:type="spellStart"/>
      <w:r w:rsidRPr="00FB2234">
        <w:rPr>
          <w:rFonts w:hint="eastAsia"/>
          <w:b/>
          <w:i/>
          <w:sz w:val="20"/>
        </w:rPr>
        <w:t>K</w:t>
      </w:r>
      <w:r w:rsidRPr="00FB2234">
        <w:rPr>
          <w:rFonts w:hint="eastAsia"/>
          <w:b/>
          <w:i/>
          <w:sz w:val="20"/>
          <w:vertAlign w:val="subscript"/>
        </w:rPr>
        <w:t>mac</w:t>
      </w:r>
      <w:proofErr w:type="spellEnd"/>
      <w:r w:rsidRPr="00FB2234">
        <w:rPr>
          <w:rFonts w:hint="eastAsia"/>
          <w:b/>
          <w:sz w:val="20"/>
        </w:rPr>
        <w:t xml:space="preserve"> for NTN system should be used for ATG network.</w:t>
      </w:r>
    </w:p>
    <w:p w:rsidR="00031F89" w:rsidRPr="00AB1D88"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65CB2" w:rsidRPr="00465CB2" w:rsidRDefault="009973FC" w:rsidP="00465CB2">
      <w:pPr>
        <w:pStyle w:val="ab"/>
        <w:ind w:left="540" w:hangingChars="270" w:hanging="540"/>
        <w:rPr>
          <w:sz w:val="20"/>
        </w:rPr>
      </w:pPr>
      <w:r>
        <w:rPr>
          <w:rFonts w:hint="eastAsia"/>
          <w:sz w:val="20"/>
        </w:rPr>
        <w:t>[1]</w:t>
      </w:r>
      <w:r w:rsidR="00C02493">
        <w:rPr>
          <w:rFonts w:hint="eastAsia"/>
          <w:sz w:val="20"/>
        </w:rPr>
        <w:tab/>
      </w:r>
      <w:r w:rsidR="00465CB2" w:rsidRPr="00465CB2">
        <w:rPr>
          <w:sz w:val="20"/>
        </w:rPr>
        <w:t>RP-220962, New WI: Air-to-ground network for NR, CMCC</w:t>
      </w:r>
    </w:p>
    <w:p w:rsidR="00C67841" w:rsidRDefault="00465CB2" w:rsidP="00465CB2">
      <w:pPr>
        <w:pStyle w:val="ab"/>
        <w:ind w:left="540" w:hangingChars="270" w:hanging="540"/>
        <w:rPr>
          <w:sz w:val="20"/>
        </w:rPr>
      </w:pPr>
      <w:r>
        <w:rPr>
          <w:rFonts w:hint="eastAsia"/>
          <w:sz w:val="20"/>
        </w:rPr>
        <w:t>[2]</w:t>
      </w:r>
      <w:r>
        <w:rPr>
          <w:rFonts w:hint="eastAsia"/>
          <w:sz w:val="20"/>
        </w:rPr>
        <w:tab/>
      </w:r>
      <w:r w:rsidRPr="00465CB2">
        <w:rPr>
          <w:sz w:val="20"/>
        </w:rPr>
        <w:t>RP-221369, Revised WID on Air-to-ground network for NR, CMCC</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99C" w:rsidRDefault="000F099C" w:rsidP="0095591C">
      <w:pPr>
        <w:spacing w:after="60"/>
        <w:ind w:left="210"/>
      </w:pPr>
      <w:r>
        <w:separator/>
      </w:r>
    </w:p>
    <w:p w:rsidR="000F099C" w:rsidRDefault="000F099C"/>
  </w:endnote>
  <w:endnote w:type="continuationSeparator" w:id="0">
    <w:p w:rsidR="000F099C" w:rsidRDefault="000F099C" w:rsidP="0095591C">
      <w:pPr>
        <w:spacing w:after="60"/>
        <w:ind w:left="210"/>
      </w:pPr>
      <w:r>
        <w:continuationSeparator/>
      </w:r>
    </w:p>
    <w:p w:rsidR="000F099C" w:rsidRDefault="000F0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010B2">
      <w:t>1</w:t>
    </w:r>
    <w:r>
      <w:fldChar w:fldCharType="end"/>
    </w:r>
  </w:p>
  <w:p w:rsidR="00534CAB" w:rsidRDefault="00534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99C" w:rsidRDefault="000F099C" w:rsidP="0095591C">
      <w:pPr>
        <w:spacing w:after="60"/>
        <w:ind w:left="210"/>
      </w:pPr>
      <w:r>
        <w:separator/>
      </w:r>
    </w:p>
    <w:p w:rsidR="000F099C" w:rsidRDefault="000F099C"/>
  </w:footnote>
  <w:footnote w:type="continuationSeparator" w:id="0">
    <w:p w:rsidR="000F099C" w:rsidRDefault="000F099C" w:rsidP="0095591C">
      <w:pPr>
        <w:spacing w:after="60"/>
        <w:ind w:left="210"/>
      </w:pPr>
      <w:r>
        <w:continuationSeparator/>
      </w:r>
    </w:p>
    <w:p w:rsidR="000F099C" w:rsidRDefault="000F09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34CAB" w:rsidRDefault="00534C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1C3E236A"/>
    <w:multiLevelType w:val="hybridMultilevel"/>
    <w:tmpl w:val="8F763838"/>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5D4D78"/>
    <w:multiLevelType w:val="hybridMultilevel"/>
    <w:tmpl w:val="5404B228"/>
    <w:lvl w:ilvl="0" w:tplc="04090001">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7"/>
  </w:num>
  <w:num w:numId="2">
    <w:abstractNumId w:val="9"/>
  </w:num>
  <w:num w:numId="3">
    <w:abstractNumId w:val="3"/>
  </w:num>
  <w:num w:numId="4">
    <w:abstractNumId w:val="23"/>
  </w:num>
  <w:num w:numId="5">
    <w:abstractNumId w:val="13"/>
  </w:num>
  <w:num w:numId="6">
    <w:abstractNumId w:val="42"/>
  </w:num>
  <w:num w:numId="7">
    <w:abstractNumId w:val="6"/>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1"/>
  </w:num>
  <w:num w:numId="15">
    <w:abstractNumId w:val="15"/>
  </w:num>
  <w:num w:numId="16">
    <w:abstractNumId w:val="38"/>
  </w:num>
  <w:num w:numId="17">
    <w:abstractNumId w:val="0"/>
  </w:num>
  <w:num w:numId="18">
    <w:abstractNumId w:val="24"/>
  </w:num>
  <w:num w:numId="19">
    <w:abstractNumId w:val="31"/>
  </w:num>
  <w:num w:numId="20">
    <w:abstractNumId w:val="35"/>
  </w:num>
  <w:num w:numId="21">
    <w:abstractNumId w:val="33"/>
  </w:num>
  <w:num w:numId="22">
    <w:abstractNumId w:val="19"/>
  </w:num>
  <w:num w:numId="23">
    <w:abstractNumId w:val="4"/>
  </w:num>
  <w:num w:numId="24">
    <w:abstractNumId w:val="45"/>
  </w:num>
  <w:num w:numId="25">
    <w:abstractNumId w:val="41"/>
  </w:num>
  <w:num w:numId="26">
    <w:abstractNumId w:val="12"/>
  </w:num>
  <w:num w:numId="27">
    <w:abstractNumId w:val="22"/>
  </w:num>
  <w:num w:numId="28">
    <w:abstractNumId w:val="25"/>
  </w:num>
  <w:num w:numId="29">
    <w:abstractNumId w:val="14"/>
  </w:num>
  <w:num w:numId="30">
    <w:abstractNumId w:val="8"/>
  </w:num>
  <w:num w:numId="31">
    <w:abstractNumId w:val="7"/>
  </w:num>
  <w:num w:numId="32">
    <w:abstractNumId w:val="1"/>
  </w:num>
  <w:num w:numId="33">
    <w:abstractNumId w:val="20"/>
  </w:num>
  <w:num w:numId="34">
    <w:abstractNumId w:val="34"/>
  </w:num>
  <w:num w:numId="35">
    <w:abstractNumId w:val="5"/>
  </w:num>
  <w:num w:numId="36">
    <w:abstractNumId w:val="40"/>
  </w:num>
  <w:num w:numId="37">
    <w:abstractNumId w:val="10"/>
  </w:num>
  <w:num w:numId="38">
    <w:abstractNumId w:val="29"/>
  </w:num>
  <w:num w:numId="39">
    <w:abstractNumId w:val="28"/>
  </w:num>
  <w:num w:numId="40">
    <w:abstractNumId w:val="2"/>
  </w:num>
  <w:num w:numId="41">
    <w:abstractNumId w:val="30"/>
  </w:num>
  <w:num w:numId="42">
    <w:abstractNumId w:val="18"/>
  </w:num>
  <w:num w:numId="43">
    <w:abstractNumId w:val="32"/>
  </w:num>
  <w:num w:numId="44">
    <w:abstractNumId w:val="36"/>
  </w:num>
  <w:num w:numId="45">
    <w:abstractNumId w:val="11"/>
  </w:num>
  <w:num w:numId="4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8229B-4530-4C4F-A413-2CE7C09D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5951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2022-08-10T09:16:00Z</dcterms:created>
  <dcterms:modified xsi:type="dcterms:W3CDTF">2022-08-10T11:34:00Z</dcterms:modified>
</cp:coreProperties>
</file>